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2B" w:rsidRPr="00C525B6" w:rsidRDefault="005B6D2B" w:rsidP="005B6D2B">
      <w:pPr>
        <w:jc w:val="center"/>
        <w:rPr>
          <w:rFonts w:ascii="Times New Roman" w:hAnsi="Times New Roman"/>
          <w:b/>
          <w:bCs/>
          <w:iCs/>
          <w:sz w:val="24"/>
          <w:szCs w:val="24"/>
          <w:lang w:val="de-DE" w:bidi="en-GB"/>
        </w:rPr>
      </w:pPr>
      <w:r w:rsidRPr="00C525B6">
        <w:rPr>
          <w:rFonts w:ascii="Times New Roman" w:hAnsi="Times New Roman"/>
          <w:b/>
          <w:bCs/>
          <w:iCs/>
          <w:sz w:val="24"/>
          <w:szCs w:val="24"/>
          <w:lang w:val="de-DE" w:bidi="en-GB"/>
        </w:rPr>
        <w:t>Raport për rezultatet e konsultimeve publike</w:t>
      </w:r>
    </w:p>
    <w:p w:rsidR="005B6D2B" w:rsidRPr="00C525B6" w:rsidRDefault="005B6D2B" w:rsidP="005B6D2B">
      <w:pPr>
        <w:rPr>
          <w:rFonts w:ascii="Times New Roman" w:hAnsi="Times New Roman"/>
          <w:sz w:val="24"/>
          <w:szCs w:val="24"/>
          <w:lang w:val="de-DE"/>
        </w:rPr>
      </w:pPr>
    </w:p>
    <w:p w:rsidR="00F909FD" w:rsidRPr="00230BD3" w:rsidRDefault="005B6D2B" w:rsidP="005B6D2B">
      <w:pPr>
        <w:pStyle w:val="ListParagraph"/>
        <w:numPr>
          <w:ilvl w:val="0"/>
          <w:numId w:val="1"/>
        </w:numPr>
        <w:jc w:val="both"/>
        <w:rPr>
          <w:rFonts w:ascii="Times New Roman" w:hAnsi="Times New Roman"/>
          <w:bCs/>
          <w:sz w:val="24"/>
          <w:szCs w:val="24"/>
          <w:u w:val="single"/>
        </w:rPr>
      </w:pPr>
      <w:r w:rsidRPr="00230BD3">
        <w:rPr>
          <w:rFonts w:ascii="Times New Roman" w:hAnsi="Times New Roman"/>
          <w:bCs/>
          <w:sz w:val="24"/>
          <w:szCs w:val="24"/>
          <w:u w:val="single"/>
        </w:rPr>
        <w:t>Titulli i draft aktit</w:t>
      </w:r>
      <w:r w:rsidR="00C525B6" w:rsidRPr="00230BD3">
        <w:rPr>
          <w:rFonts w:ascii="Times New Roman" w:hAnsi="Times New Roman"/>
          <w:bCs/>
          <w:sz w:val="24"/>
          <w:szCs w:val="24"/>
          <w:u w:val="single"/>
        </w:rPr>
        <w:t xml:space="preserve"> </w:t>
      </w:r>
    </w:p>
    <w:p w:rsidR="005B6D2B" w:rsidRPr="00F909FD" w:rsidRDefault="00C525B6" w:rsidP="00F909FD">
      <w:pPr>
        <w:pStyle w:val="ListParagraph"/>
        <w:numPr>
          <w:ilvl w:val="0"/>
          <w:numId w:val="5"/>
        </w:numPr>
        <w:jc w:val="both"/>
        <w:rPr>
          <w:rFonts w:ascii="Times New Roman" w:hAnsi="Times New Roman"/>
          <w:b/>
          <w:bCs/>
          <w:sz w:val="24"/>
          <w:szCs w:val="24"/>
        </w:rPr>
      </w:pPr>
      <w:r w:rsidRPr="00F909FD">
        <w:rPr>
          <w:rFonts w:ascii="Times New Roman" w:hAnsi="Times New Roman"/>
          <w:bCs/>
          <w:sz w:val="24"/>
          <w:szCs w:val="24"/>
        </w:rPr>
        <w:t>Draft Strategjia Ndërsektoriale e Drejtësisë 2021-2025</w:t>
      </w:r>
      <w:r w:rsidR="00F909FD" w:rsidRPr="00F909FD">
        <w:rPr>
          <w:rFonts w:ascii="Times New Roman" w:hAnsi="Times New Roman"/>
          <w:bCs/>
          <w:sz w:val="24"/>
          <w:szCs w:val="24"/>
        </w:rPr>
        <w:t>, Plani i Veprimit dhe Pasaporta e Indikatorëve</w:t>
      </w:r>
      <w:r w:rsidR="0042511E">
        <w:rPr>
          <w:rFonts w:ascii="Times New Roman" w:hAnsi="Times New Roman"/>
          <w:bCs/>
          <w:sz w:val="24"/>
          <w:szCs w:val="24"/>
        </w:rPr>
        <w:t>.</w:t>
      </w:r>
    </w:p>
    <w:p w:rsidR="00A121AB" w:rsidRPr="00C525B6" w:rsidRDefault="00A121AB" w:rsidP="00A121AB">
      <w:pPr>
        <w:ind w:left="360"/>
        <w:jc w:val="both"/>
        <w:rPr>
          <w:rFonts w:ascii="Times New Roman" w:hAnsi="Times New Roman"/>
          <w:b/>
          <w:bCs/>
          <w:sz w:val="24"/>
          <w:szCs w:val="24"/>
        </w:rPr>
      </w:pPr>
    </w:p>
    <w:p w:rsidR="005B6D2B" w:rsidRPr="00230BD3" w:rsidRDefault="005B6D2B" w:rsidP="005B6D2B">
      <w:pPr>
        <w:pStyle w:val="ListParagraph"/>
        <w:numPr>
          <w:ilvl w:val="0"/>
          <w:numId w:val="1"/>
        </w:numPr>
        <w:jc w:val="both"/>
        <w:rPr>
          <w:rFonts w:ascii="Times New Roman" w:hAnsi="Times New Roman"/>
          <w:i/>
          <w:iCs/>
          <w:sz w:val="24"/>
          <w:szCs w:val="24"/>
          <w:u w:val="single"/>
        </w:rPr>
      </w:pPr>
      <w:r w:rsidRPr="00230BD3">
        <w:rPr>
          <w:rFonts w:ascii="Times New Roman" w:hAnsi="Times New Roman"/>
          <w:bCs/>
          <w:sz w:val="24"/>
          <w:szCs w:val="24"/>
          <w:u w:val="single"/>
        </w:rPr>
        <w:t>Kohëzgjatja e konsultimeve</w:t>
      </w:r>
    </w:p>
    <w:p w:rsidR="0093330C" w:rsidRPr="00B24D3D" w:rsidRDefault="0093330C" w:rsidP="00B24D3D">
      <w:pPr>
        <w:pStyle w:val="ListParagraph"/>
        <w:numPr>
          <w:ilvl w:val="0"/>
          <w:numId w:val="6"/>
        </w:numPr>
        <w:jc w:val="both"/>
        <w:rPr>
          <w:rFonts w:ascii="Times New Roman" w:hAnsi="Times New Roman"/>
          <w:iCs/>
          <w:sz w:val="24"/>
          <w:szCs w:val="24"/>
        </w:rPr>
      </w:pPr>
      <w:r w:rsidRPr="00B24D3D">
        <w:rPr>
          <w:rFonts w:ascii="Times New Roman" w:hAnsi="Times New Roman"/>
          <w:iCs/>
          <w:sz w:val="24"/>
          <w:szCs w:val="24"/>
        </w:rPr>
        <w:t>Konsultimet e gjëra publike mbi draft Strategjinë Ndërsektoriale të Drejtësisë (II)</w:t>
      </w:r>
      <w:r w:rsidR="00087615" w:rsidRPr="00B24D3D">
        <w:rPr>
          <w:rFonts w:ascii="Times New Roman" w:hAnsi="Times New Roman"/>
          <w:iCs/>
          <w:sz w:val="24"/>
          <w:szCs w:val="24"/>
        </w:rPr>
        <w:t xml:space="preserve"> 2021-2025,</w:t>
      </w:r>
      <w:r w:rsidR="004F452C">
        <w:rPr>
          <w:rFonts w:ascii="Times New Roman" w:hAnsi="Times New Roman"/>
          <w:iCs/>
          <w:sz w:val="24"/>
          <w:szCs w:val="24"/>
        </w:rPr>
        <w:t xml:space="preserve"> Planin e Veprimit dhe Pasaportës së Indikatorëve</w:t>
      </w:r>
      <w:r w:rsidR="00087615" w:rsidRPr="00B24D3D">
        <w:rPr>
          <w:rFonts w:ascii="Times New Roman" w:hAnsi="Times New Roman"/>
          <w:iCs/>
          <w:sz w:val="24"/>
          <w:szCs w:val="24"/>
        </w:rPr>
        <w:t xml:space="preserve"> nisën në </w:t>
      </w:r>
      <w:r w:rsidR="0039697C" w:rsidRPr="00B24D3D">
        <w:rPr>
          <w:rFonts w:ascii="Times New Roman" w:hAnsi="Times New Roman"/>
          <w:iCs/>
          <w:sz w:val="24"/>
          <w:szCs w:val="24"/>
        </w:rPr>
        <w:t>datë 22 qershor 2021 dhe përdunduan në datë 2</w:t>
      </w:r>
      <w:r w:rsidR="00CA2279">
        <w:rPr>
          <w:rFonts w:ascii="Times New Roman" w:hAnsi="Times New Roman"/>
          <w:iCs/>
          <w:sz w:val="24"/>
          <w:szCs w:val="24"/>
        </w:rPr>
        <w:t>3 k</w:t>
      </w:r>
      <w:r w:rsidR="00B24D3D" w:rsidRPr="00B24D3D">
        <w:rPr>
          <w:rFonts w:ascii="Times New Roman" w:hAnsi="Times New Roman"/>
          <w:iCs/>
          <w:sz w:val="24"/>
          <w:szCs w:val="24"/>
        </w:rPr>
        <w:t>orrik 2021, në total</w:t>
      </w:r>
      <w:r w:rsidR="0039697C" w:rsidRPr="00B24D3D">
        <w:rPr>
          <w:rFonts w:ascii="Times New Roman" w:hAnsi="Times New Roman"/>
          <w:iCs/>
          <w:sz w:val="24"/>
          <w:szCs w:val="24"/>
        </w:rPr>
        <w:t xml:space="preserve"> </w:t>
      </w:r>
      <w:r w:rsidR="00901F55" w:rsidRPr="00B24D3D">
        <w:rPr>
          <w:rFonts w:ascii="Times New Roman" w:hAnsi="Times New Roman"/>
          <w:iCs/>
          <w:sz w:val="24"/>
          <w:szCs w:val="24"/>
        </w:rPr>
        <w:t xml:space="preserve">25 ditë pune kalendarike. </w:t>
      </w:r>
    </w:p>
    <w:p w:rsidR="007755F2" w:rsidRPr="00C525B6" w:rsidRDefault="007755F2" w:rsidP="00B24D3D">
      <w:pPr>
        <w:jc w:val="both"/>
        <w:rPr>
          <w:rFonts w:ascii="Times New Roman" w:hAnsi="Times New Roman"/>
          <w:i/>
          <w:iCs/>
          <w:sz w:val="24"/>
          <w:szCs w:val="24"/>
        </w:rPr>
      </w:pPr>
    </w:p>
    <w:p w:rsidR="005B6D2B" w:rsidRPr="00230BD3" w:rsidRDefault="005B6D2B" w:rsidP="005B6D2B">
      <w:pPr>
        <w:pStyle w:val="ListParagraph"/>
        <w:numPr>
          <w:ilvl w:val="0"/>
          <w:numId w:val="1"/>
        </w:numPr>
        <w:jc w:val="both"/>
        <w:rPr>
          <w:rFonts w:ascii="Times New Roman" w:hAnsi="Times New Roman"/>
          <w:sz w:val="24"/>
          <w:szCs w:val="24"/>
          <w:u w:val="single"/>
        </w:rPr>
      </w:pPr>
      <w:r w:rsidRPr="00230BD3">
        <w:rPr>
          <w:rFonts w:ascii="Times New Roman" w:hAnsi="Times New Roman"/>
          <w:bCs/>
          <w:sz w:val="24"/>
          <w:szCs w:val="24"/>
          <w:u w:val="single"/>
        </w:rPr>
        <w:t>Metoda e konsultimit</w:t>
      </w:r>
    </w:p>
    <w:p w:rsidR="004C600A" w:rsidRPr="003D0034" w:rsidRDefault="004C600A" w:rsidP="003D0034">
      <w:pPr>
        <w:pStyle w:val="ListParagraph"/>
        <w:numPr>
          <w:ilvl w:val="0"/>
          <w:numId w:val="11"/>
        </w:numPr>
        <w:jc w:val="both"/>
        <w:rPr>
          <w:rFonts w:ascii="Times New Roman" w:hAnsi="Times New Roman"/>
          <w:i/>
          <w:iCs/>
          <w:color w:val="000000"/>
          <w:sz w:val="24"/>
          <w:szCs w:val="24"/>
          <w:lang w:val="en-US"/>
        </w:rPr>
      </w:pPr>
      <w:r w:rsidRPr="003D0034">
        <w:rPr>
          <w:rFonts w:ascii="Times New Roman" w:hAnsi="Times New Roman"/>
          <w:sz w:val="24"/>
          <w:szCs w:val="24"/>
        </w:rPr>
        <w:t xml:space="preserve">Ministria e Drejtësisë, në kuadër hartimit dhe konsolidimit të dokumentit strategjik vlerësoi se përfshirja e palëve të interesuara do të rrisë inkurajimin e qytetarëve dhe grupeve të interesit për të qenë të angazhuar në çdo proces vendimarrës në përgjithësi si dhe në veçanti atë të Reformës në Drejtësi. Procesi i konsultimit synoi forcimin e bashkëpunimit me palët e interesuara dhe përmirësimin e paketës strategjike. </w:t>
      </w:r>
      <w:r w:rsidRPr="003D0034">
        <w:rPr>
          <w:rFonts w:ascii="Times New Roman" w:hAnsi="Times New Roman"/>
          <w:color w:val="000000"/>
          <w:sz w:val="24"/>
          <w:szCs w:val="24"/>
        </w:rPr>
        <w:t>Aktorët mbështetës të Reformes ne Drejtë</w:t>
      </w:r>
      <w:r w:rsidR="00145EDE">
        <w:rPr>
          <w:rFonts w:ascii="Times New Roman" w:hAnsi="Times New Roman"/>
          <w:color w:val="000000"/>
          <w:sz w:val="24"/>
          <w:szCs w:val="24"/>
        </w:rPr>
        <w:t xml:space="preserve">si u </w:t>
      </w:r>
      <w:r w:rsidRPr="003D0034">
        <w:rPr>
          <w:rFonts w:ascii="Times New Roman" w:hAnsi="Times New Roman"/>
          <w:color w:val="000000"/>
          <w:sz w:val="24"/>
          <w:szCs w:val="24"/>
        </w:rPr>
        <w:t>përzgjodhën nga</w:t>
      </w:r>
      <w:r w:rsidR="00485DC7" w:rsidRPr="003D0034">
        <w:rPr>
          <w:rFonts w:ascii="Times New Roman" w:hAnsi="Times New Roman"/>
          <w:color w:val="000000"/>
          <w:sz w:val="24"/>
          <w:szCs w:val="24"/>
        </w:rPr>
        <w:t xml:space="preserve"> kontaktet dhe eksperiencat e më</w:t>
      </w:r>
      <w:r w:rsidRPr="003D0034">
        <w:rPr>
          <w:rFonts w:ascii="Times New Roman" w:hAnsi="Times New Roman"/>
          <w:color w:val="000000"/>
          <w:sz w:val="24"/>
          <w:szCs w:val="24"/>
        </w:rPr>
        <w:t>pars</w:t>
      </w:r>
      <w:r w:rsidR="00485DC7" w:rsidRPr="003D0034">
        <w:rPr>
          <w:rFonts w:ascii="Times New Roman" w:hAnsi="Times New Roman"/>
          <w:color w:val="000000"/>
          <w:sz w:val="24"/>
          <w:szCs w:val="24"/>
        </w:rPr>
        <w:t>hme të ngjashme me Ministrinë e Drejtësisë</w:t>
      </w:r>
      <w:r w:rsidRPr="003D0034">
        <w:rPr>
          <w:rFonts w:ascii="Times New Roman" w:hAnsi="Times New Roman"/>
          <w:color w:val="000000"/>
          <w:sz w:val="24"/>
          <w:szCs w:val="24"/>
        </w:rPr>
        <w:t xml:space="preserve"> për të diskutuar/konsultuar paketën strategjike. Palët e interesuara u kontaktuan në </w:t>
      </w:r>
      <w:r w:rsidRPr="003D0034">
        <w:rPr>
          <w:rFonts w:ascii="Times New Roman" w:hAnsi="Times New Roman"/>
          <w:i/>
          <w:color w:val="000000"/>
          <w:sz w:val="24"/>
          <w:szCs w:val="24"/>
        </w:rPr>
        <w:t>rrugë elektronike/ via e-mail/ telefon si dhe nëpërmjet ftesës zyrtare të Ministrit të Drejtësisë</w:t>
      </w:r>
      <w:r w:rsidR="00485DC7" w:rsidRPr="003D0034">
        <w:rPr>
          <w:rFonts w:ascii="Times New Roman" w:hAnsi="Times New Roman"/>
          <w:color w:val="000000"/>
          <w:sz w:val="24"/>
          <w:szCs w:val="24"/>
        </w:rPr>
        <w:t>. Njoftimet si </w:t>
      </w:r>
      <w:r w:rsidRPr="003D0034">
        <w:rPr>
          <w:rFonts w:ascii="Times New Roman" w:hAnsi="Times New Roman"/>
          <w:color w:val="000000"/>
          <w:sz w:val="24"/>
          <w:szCs w:val="24"/>
        </w:rPr>
        <w:t xml:space="preserve">dhe kalendari i </w:t>
      </w:r>
      <w:proofErr w:type="gramStart"/>
      <w:r w:rsidRPr="003D0034">
        <w:rPr>
          <w:rFonts w:ascii="Times New Roman" w:hAnsi="Times New Roman"/>
          <w:color w:val="000000"/>
          <w:sz w:val="24"/>
          <w:szCs w:val="24"/>
        </w:rPr>
        <w:t>punës  u</w:t>
      </w:r>
      <w:proofErr w:type="gramEnd"/>
      <w:r w:rsidRPr="003D0034">
        <w:rPr>
          <w:rFonts w:ascii="Times New Roman" w:hAnsi="Times New Roman"/>
          <w:color w:val="000000"/>
          <w:sz w:val="24"/>
          <w:szCs w:val="24"/>
        </w:rPr>
        <w:t xml:space="preserve"> publikuan paraprakisht edhe në faqen zyrtare të MD si dhe u promovuan në të gjitha  rrjetet sociale të MD-së.</w:t>
      </w:r>
      <w:r w:rsidRPr="003D0034">
        <w:rPr>
          <w:rFonts w:ascii="Times New Roman" w:hAnsi="Times New Roman"/>
          <w:sz w:val="24"/>
          <w:szCs w:val="24"/>
        </w:rPr>
        <w:t xml:space="preserve"> </w:t>
      </w:r>
    </w:p>
    <w:p w:rsidR="00D250DA" w:rsidRDefault="00D250DA" w:rsidP="004C600A">
      <w:pPr>
        <w:jc w:val="both"/>
        <w:rPr>
          <w:rFonts w:ascii="Times New Roman" w:hAnsi="Times New Roman"/>
          <w:i/>
          <w:iCs/>
          <w:sz w:val="24"/>
          <w:szCs w:val="24"/>
        </w:rPr>
      </w:pPr>
    </w:p>
    <w:p w:rsidR="00D250DA" w:rsidRPr="00D250DA" w:rsidRDefault="00D250DA" w:rsidP="001B6ED2">
      <w:pPr>
        <w:jc w:val="both"/>
        <w:rPr>
          <w:rFonts w:ascii="Times New Roman" w:hAnsi="Times New Roman"/>
          <w:b/>
          <w:i/>
          <w:iCs/>
          <w:sz w:val="24"/>
          <w:szCs w:val="24"/>
        </w:rPr>
      </w:pPr>
      <w:r w:rsidRPr="00D250DA">
        <w:rPr>
          <w:rFonts w:ascii="Times New Roman" w:hAnsi="Times New Roman"/>
          <w:b/>
          <w:i/>
          <w:iCs/>
          <w:sz w:val="24"/>
          <w:szCs w:val="24"/>
        </w:rPr>
        <w:t xml:space="preserve">Metodat e konsultimit </w:t>
      </w:r>
    </w:p>
    <w:p w:rsidR="0030273B" w:rsidRDefault="0027321B" w:rsidP="00D250DA">
      <w:pPr>
        <w:pStyle w:val="ListParagraph"/>
        <w:numPr>
          <w:ilvl w:val="0"/>
          <w:numId w:val="9"/>
        </w:numPr>
        <w:spacing w:after="0"/>
        <w:jc w:val="both"/>
        <w:rPr>
          <w:rFonts w:ascii="Times New Roman" w:hAnsi="Times New Roman"/>
          <w:iCs/>
          <w:sz w:val="24"/>
          <w:szCs w:val="24"/>
        </w:rPr>
      </w:pPr>
      <w:r w:rsidRPr="007D10AB">
        <w:rPr>
          <w:rFonts w:ascii="Times New Roman" w:hAnsi="Times New Roman"/>
          <w:iCs/>
          <w:sz w:val="24"/>
          <w:szCs w:val="24"/>
        </w:rPr>
        <w:t>Rregjistri Elektronik për Njoftime dhe Konsultimet Publike</w:t>
      </w:r>
      <w:r w:rsidR="007D10AB">
        <w:rPr>
          <w:rFonts w:ascii="Times New Roman" w:hAnsi="Times New Roman"/>
          <w:iCs/>
          <w:sz w:val="24"/>
          <w:szCs w:val="24"/>
        </w:rPr>
        <w:t>;</w:t>
      </w:r>
      <w:r w:rsidR="00DD44B3">
        <w:rPr>
          <w:rFonts w:ascii="Times New Roman" w:hAnsi="Times New Roman"/>
          <w:iCs/>
          <w:sz w:val="24"/>
          <w:szCs w:val="24"/>
        </w:rPr>
        <w:t xml:space="preserve"> </w:t>
      </w:r>
      <w:r w:rsidR="00352870" w:rsidRPr="00B7250F">
        <w:rPr>
          <w:rFonts w:ascii="Times New Roman" w:hAnsi="Times New Roman"/>
          <w:i/>
          <w:iCs/>
          <w:sz w:val="24"/>
          <w:szCs w:val="24"/>
        </w:rPr>
        <w:t>21 qershor -</w:t>
      </w:r>
      <w:r w:rsidR="00B7250F" w:rsidRPr="00B7250F">
        <w:rPr>
          <w:rFonts w:ascii="Times New Roman" w:hAnsi="Times New Roman"/>
          <w:i/>
          <w:iCs/>
          <w:sz w:val="24"/>
          <w:szCs w:val="24"/>
        </w:rPr>
        <w:t>19 korrik 2021</w:t>
      </w:r>
      <w:r w:rsidR="00352870">
        <w:rPr>
          <w:rFonts w:ascii="Times New Roman" w:hAnsi="Times New Roman"/>
          <w:iCs/>
          <w:sz w:val="24"/>
          <w:szCs w:val="24"/>
        </w:rPr>
        <w:t xml:space="preserve"> </w:t>
      </w:r>
    </w:p>
    <w:p w:rsidR="007B219D" w:rsidRPr="007B219D" w:rsidRDefault="007D10AB" w:rsidP="00D250DA">
      <w:pPr>
        <w:pStyle w:val="ListParagraph"/>
        <w:numPr>
          <w:ilvl w:val="0"/>
          <w:numId w:val="9"/>
        </w:numPr>
        <w:spacing w:after="0"/>
        <w:jc w:val="both"/>
        <w:rPr>
          <w:rFonts w:ascii="Times New Roman" w:hAnsi="Times New Roman"/>
          <w:iCs/>
          <w:sz w:val="24"/>
          <w:szCs w:val="24"/>
        </w:rPr>
      </w:pPr>
      <w:r>
        <w:rPr>
          <w:rFonts w:ascii="Times New Roman" w:hAnsi="Times New Roman"/>
          <w:iCs/>
          <w:sz w:val="24"/>
          <w:szCs w:val="24"/>
        </w:rPr>
        <w:t xml:space="preserve">Tryeza konsultimi </w:t>
      </w:r>
      <w:r w:rsidRPr="007D10AB">
        <w:rPr>
          <w:rFonts w:ascii="Times New Roman" w:hAnsi="Times New Roman"/>
          <w:iCs/>
          <w:sz w:val="24"/>
          <w:szCs w:val="24"/>
          <w:lang w:val="de-DE"/>
        </w:rPr>
        <w:t>të zhvilluara në Ministrinë e Drejtësi</w:t>
      </w:r>
      <w:r w:rsidR="00D250DA">
        <w:rPr>
          <w:rFonts w:ascii="Times New Roman" w:hAnsi="Times New Roman"/>
          <w:iCs/>
          <w:sz w:val="24"/>
          <w:szCs w:val="24"/>
          <w:lang w:val="de-DE"/>
        </w:rPr>
        <w:t xml:space="preserve">së me pjesëmarrës nga të gjithë </w:t>
      </w:r>
      <w:r w:rsidRPr="007D10AB">
        <w:rPr>
          <w:rFonts w:ascii="Times New Roman" w:hAnsi="Times New Roman"/>
          <w:iCs/>
          <w:sz w:val="24"/>
          <w:szCs w:val="24"/>
          <w:lang w:val="de-DE"/>
        </w:rPr>
        <w:t xml:space="preserve">grupet e interesit të evidentuara nga stafi i Ministrisë së </w:t>
      </w:r>
      <w:r w:rsidR="007B219D">
        <w:rPr>
          <w:rFonts w:ascii="Times New Roman" w:hAnsi="Times New Roman"/>
          <w:iCs/>
          <w:sz w:val="24"/>
          <w:szCs w:val="24"/>
          <w:lang w:val="de-DE"/>
        </w:rPr>
        <w:t>Drejtësisë</w:t>
      </w:r>
      <w:r w:rsidR="00A5359E">
        <w:rPr>
          <w:rFonts w:ascii="Times New Roman" w:hAnsi="Times New Roman"/>
          <w:iCs/>
          <w:sz w:val="24"/>
          <w:szCs w:val="24"/>
          <w:lang w:val="de-DE"/>
        </w:rPr>
        <w:t>;</w:t>
      </w:r>
    </w:p>
    <w:p w:rsidR="007B219D" w:rsidRPr="00D250DA" w:rsidRDefault="007B219D" w:rsidP="00D250DA">
      <w:pPr>
        <w:pStyle w:val="ListParagraph"/>
        <w:numPr>
          <w:ilvl w:val="0"/>
          <w:numId w:val="9"/>
        </w:numPr>
        <w:spacing w:after="0"/>
        <w:jc w:val="both"/>
        <w:rPr>
          <w:rFonts w:ascii="Times New Roman" w:hAnsi="Times New Roman"/>
          <w:iCs/>
          <w:sz w:val="24"/>
          <w:szCs w:val="24"/>
        </w:rPr>
      </w:pPr>
      <w:r w:rsidRPr="00D250DA">
        <w:rPr>
          <w:rFonts w:ascii="Times New Roman" w:hAnsi="Times New Roman"/>
          <w:iCs/>
          <w:sz w:val="24"/>
          <w:szCs w:val="24"/>
        </w:rPr>
        <w:t>Faqja zy</w:t>
      </w:r>
      <w:r w:rsidR="00A5359E">
        <w:rPr>
          <w:rFonts w:ascii="Times New Roman" w:hAnsi="Times New Roman"/>
          <w:iCs/>
          <w:sz w:val="24"/>
          <w:szCs w:val="24"/>
        </w:rPr>
        <w:t>rtare e Minstrisë së Drejtësisë;</w:t>
      </w:r>
    </w:p>
    <w:p w:rsidR="007B219D" w:rsidRPr="00D250DA" w:rsidRDefault="007B219D" w:rsidP="00D250DA">
      <w:pPr>
        <w:pStyle w:val="ListParagraph"/>
        <w:numPr>
          <w:ilvl w:val="0"/>
          <w:numId w:val="9"/>
        </w:numPr>
        <w:spacing w:after="0"/>
        <w:jc w:val="both"/>
        <w:rPr>
          <w:rFonts w:ascii="Times New Roman" w:hAnsi="Times New Roman"/>
          <w:iCs/>
          <w:sz w:val="24"/>
          <w:szCs w:val="24"/>
        </w:rPr>
      </w:pPr>
      <w:r w:rsidRPr="00D250DA">
        <w:rPr>
          <w:rFonts w:ascii="Times New Roman" w:hAnsi="Times New Roman"/>
          <w:iCs/>
          <w:sz w:val="24"/>
          <w:szCs w:val="24"/>
        </w:rPr>
        <w:t>Rrjetet sociale zyrtare të Ministrisë së Drejtësisë</w:t>
      </w:r>
      <w:r w:rsidR="00A5359E">
        <w:rPr>
          <w:rFonts w:ascii="Times New Roman" w:hAnsi="Times New Roman"/>
          <w:iCs/>
          <w:sz w:val="24"/>
          <w:szCs w:val="24"/>
        </w:rPr>
        <w:t>;</w:t>
      </w:r>
    </w:p>
    <w:p w:rsidR="007B219D" w:rsidRPr="00D250DA" w:rsidRDefault="007B219D" w:rsidP="00D250DA">
      <w:pPr>
        <w:pStyle w:val="ListParagraph"/>
        <w:numPr>
          <w:ilvl w:val="0"/>
          <w:numId w:val="9"/>
        </w:numPr>
        <w:spacing w:after="0"/>
        <w:jc w:val="both"/>
        <w:rPr>
          <w:rFonts w:ascii="Times New Roman" w:hAnsi="Times New Roman"/>
          <w:iCs/>
          <w:sz w:val="24"/>
          <w:szCs w:val="24"/>
        </w:rPr>
      </w:pPr>
      <w:r w:rsidRPr="00D250DA">
        <w:rPr>
          <w:rFonts w:ascii="Times New Roman" w:hAnsi="Times New Roman"/>
          <w:iCs/>
          <w:sz w:val="24"/>
          <w:szCs w:val="24"/>
        </w:rPr>
        <w:t>Platfoma online Webex Cisco, Zoom</w:t>
      </w:r>
      <w:r w:rsidR="00A5359E">
        <w:rPr>
          <w:rFonts w:ascii="Times New Roman" w:hAnsi="Times New Roman"/>
          <w:iCs/>
          <w:sz w:val="24"/>
          <w:szCs w:val="24"/>
        </w:rPr>
        <w:t>;</w:t>
      </w:r>
    </w:p>
    <w:p w:rsidR="007B219D" w:rsidRDefault="007B219D" w:rsidP="00D250DA">
      <w:pPr>
        <w:pStyle w:val="ListParagraph"/>
        <w:numPr>
          <w:ilvl w:val="0"/>
          <w:numId w:val="9"/>
        </w:numPr>
        <w:spacing w:after="0"/>
        <w:jc w:val="both"/>
        <w:rPr>
          <w:rFonts w:ascii="Times New Roman" w:hAnsi="Times New Roman"/>
          <w:iCs/>
          <w:sz w:val="24"/>
          <w:szCs w:val="24"/>
        </w:rPr>
      </w:pPr>
      <w:r w:rsidRPr="00D250DA">
        <w:rPr>
          <w:rFonts w:ascii="Times New Roman" w:hAnsi="Times New Roman"/>
          <w:iCs/>
          <w:sz w:val="24"/>
          <w:szCs w:val="24"/>
        </w:rPr>
        <w:t>Komunikimi në rrugë elektronike (e-maili)</w:t>
      </w:r>
      <w:r w:rsidR="00A5359E">
        <w:rPr>
          <w:rFonts w:ascii="Times New Roman" w:hAnsi="Times New Roman"/>
          <w:iCs/>
          <w:sz w:val="24"/>
          <w:szCs w:val="24"/>
        </w:rPr>
        <w:t>.</w:t>
      </w:r>
    </w:p>
    <w:p w:rsidR="00A5359E" w:rsidRPr="00A5359E" w:rsidRDefault="00A5359E" w:rsidP="00A5359E">
      <w:pPr>
        <w:ind w:left="360"/>
        <w:jc w:val="both"/>
        <w:rPr>
          <w:rFonts w:ascii="Times New Roman" w:hAnsi="Times New Roman"/>
          <w:iCs/>
          <w:sz w:val="24"/>
          <w:szCs w:val="24"/>
        </w:rPr>
      </w:pPr>
    </w:p>
    <w:p w:rsidR="00A5359E" w:rsidRDefault="00A5359E" w:rsidP="00A5359E">
      <w:pPr>
        <w:jc w:val="both"/>
        <w:rPr>
          <w:rFonts w:ascii="Times New Roman" w:hAnsi="Times New Roman"/>
          <w:b/>
          <w:i/>
          <w:iCs/>
          <w:sz w:val="24"/>
          <w:szCs w:val="24"/>
        </w:rPr>
      </w:pPr>
      <w:r w:rsidRPr="00A5359E">
        <w:rPr>
          <w:rFonts w:ascii="Times New Roman" w:hAnsi="Times New Roman"/>
          <w:b/>
          <w:i/>
          <w:iCs/>
          <w:sz w:val="24"/>
          <w:szCs w:val="24"/>
        </w:rPr>
        <w:t xml:space="preserve">Takimet publike </w:t>
      </w:r>
    </w:p>
    <w:p w:rsidR="00A5359E" w:rsidRDefault="00A5359E" w:rsidP="00A5359E">
      <w:pPr>
        <w:jc w:val="both"/>
        <w:rPr>
          <w:rFonts w:ascii="Times New Roman" w:hAnsi="Times New Roman"/>
          <w:i/>
          <w:iCs/>
          <w:sz w:val="24"/>
          <w:szCs w:val="24"/>
        </w:rPr>
      </w:pPr>
      <w:r w:rsidRPr="00A5359E">
        <w:rPr>
          <w:rFonts w:ascii="Times New Roman" w:hAnsi="Times New Roman"/>
          <w:iCs/>
          <w:sz w:val="24"/>
          <w:szCs w:val="24"/>
        </w:rPr>
        <w:t xml:space="preserve">Takimi përmbyllës: Konferenca </w:t>
      </w:r>
      <w:r w:rsidRPr="00B7250F">
        <w:rPr>
          <w:rFonts w:ascii="Times New Roman" w:hAnsi="Times New Roman"/>
          <w:iCs/>
          <w:sz w:val="24"/>
          <w:szCs w:val="24"/>
          <w:u w:val="single"/>
        </w:rPr>
        <w:t>“5 vjet nga Reforma në Drejtësi, Konsolidimi i sistemit të Drejtësisë nëpërmjet Strategjisë Ndërsektoriale të Drejtësisë 2021-2025”</w:t>
      </w:r>
      <w:r w:rsidR="001157C3" w:rsidRPr="00B7250F">
        <w:rPr>
          <w:rFonts w:ascii="Times New Roman" w:hAnsi="Times New Roman"/>
          <w:iCs/>
          <w:sz w:val="24"/>
          <w:szCs w:val="24"/>
          <w:u w:val="single"/>
        </w:rPr>
        <w:t>,</w:t>
      </w:r>
      <w:r w:rsidR="001157C3">
        <w:rPr>
          <w:rFonts w:ascii="Times New Roman" w:hAnsi="Times New Roman"/>
          <w:i/>
          <w:iCs/>
          <w:sz w:val="24"/>
          <w:szCs w:val="24"/>
        </w:rPr>
        <w:t xml:space="preserve"> </w:t>
      </w:r>
      <w:r w:rsidR="001157C3" w:rsidRPr="00B7250F">
        <w:rPr>
          <w:rFonts w:ascii="Times New Roman" w:hAnsi="Times New Roman"/>
          <w:i/>
          <w:iCs/>
          <w:sz w:val="24"/>
          <w:szCs w:val="24"/>
        </w:rPr>
        <w:t>23 korrik 2021,</w:t>
      </w:r>
      <w:r w:rsidR="00B7250F">
        <w:rPr>
          <w:rFonts w:ascii="Times New Roman" w:hAnsi="Times New Roman"/>
          <w:i/>
          <w:iCs/>
          <w:sz w:val="24"/>
          <w:szCs w:val="24"/>
        </w:rPr>
        <w:t xml:space="preserve"> </w:t>
      </w:r>
      <w:r w:rsidR="001157C3" w:rsidRPr="00B7250F">
        <w:rPr>
          <w:rFonts w:ascii="Times New Roman" w:hAnsi="Times New Roman"/>
          <w:i/>
          <w:iCs/>
          <w:sz w:val="24"/>
          <w:szCs w:val="24"/>
        </w:rPr>
        <w:t>Hotel Rogner, Tiranë</w:t>
      </w:r>
    </w:p>
    <w:p w:rsidR="000A05C4" w:rsidRDefault="000A05C4" w:rsidP="00A5359E">
      <w:pPr>
        <w:jc w:val="both"/>
        <w:rPr>
          <w:rFonts w:ascii="Times New Roman" w:hAnsi="Times New Roman"/>
          <w:i/>
          <w:iCs/>
          <w:sz w:val="24"/>
          <w:szCs w:val="24"/>
        </w:rPr>
      </w:pPr>
    </w:p>
    <w:p w:rsidR="00121BEE" w:rsidRDefault="000A05C4" w:rsidP="00A5359E">
      <w:pPr>
        <w:jc w:val="both"/>
        <w:rPr>
          <w:rFonts w:ascii="Times New Roman" w:hAnsi="Times New Roman"/>
          <w:b/>
          <w:i/>
          <w:iCs/>
          <w:sz w:val="24"/>
          <w:szCs w:val="24"/>
        </w:rPr>
      </w:pPr>
      <w:r w:rsidRPr="000A05C4">
        <w:rPr>
          <w:rFonts w:ascii="Times New Roman" w:hAnsi="Times New Roman"/>
          <w:b/>
          <w:i/>
          <w:iCs/>
          <w:sz w:val="24"/>
          <w:szCs w:val="24"/>
        </w:rPr>
        <w:t>Takimet on-line</w:t>
      </w:r>
      <w:r w:rsidR="0024161D">
        <w:rPr>
          <w:rFonts w:ascii="Times New Roman" w:hAnsi="Times New Roman"/>
          <w:b/>
          <w:i/>
          <w:iCs/>
          <w:sz w:val="24"/>
          <w:szCs w:val="24"/>
        </w:rPr>
        <w:t>/Palët e Interesuara</w:t>
      </w:r>
    </w:p>
    <w:p w:rsidR="000A05C4" w:rsidRDefault="00F92524" w:rsidP="00A5359E">
      <w:pPr>
        <w:pStyle w:val="NoSpacing"/>
        <w:numPr>
          <w:ilvl w:val="0"/>
          <w:numId w:val="10"/>
        </w:numPr>
        <w:jc w:val="both"/>
        <w:rPr>
          <w:rFonts w:ascii="Times New Roman" w:hAnsi="Times New Roman"/>
          <w:sz w:val="24"/>
          <w:szCs w:val="24"/>
        </w:rPr>
      </w:pPr>
      <w:r>
        <w:rPr>
          <w:rFonts w:ascii="Times New Roman" w:hAnsi="Times New Roman"/>
          <w:sz w:val="24"/>
          <w:szCs w:val="24"/>
        </w:rPr>
        <w:t>22 Q</w:t>
      </w:r>
      <w:r w:rsidR="00BA009C" w:rsidRPr="00F92524">
        <w:rPr>
          <w:rFonts w:ascii="Times New Roman" w:hAnsi="Times New Roman"/>
          <w:sz w:val="24"/>
          <w:szCs w:val="24"/>
        </w:rPr>
        <w:t>ershor 2021</w:t>
      </w:r>
      <w:r w:rsidR="00BA009C" w:rsidRPr="008D5752">
        <w:rPr>
          <w:rFonts w:ascii="Times New Roman" w:hAnsi="Times New Roman"/>
          <w:i/>
          <w:sz w:val="24"/>
          <w:szCs w:val="24"/>
        </w:rPr>
        <w:t>, ora 10:</w:t>
      </w:r>
      <w:r w:rsidR="00BA009C" w:rsidRPr="008D5752">
        <w:rPr>
          <w:rFonts w:ascii="Times New Roman" w:hAnsi="Times New Roman"/>
          <w:i/>
          <w:sz w:val="20"/>
          <w:szCs w:val="24"/>
        </w:rPr>
        <w:t>00</w:t>
      </w:r>
      <w:r w:rsidR="00BA009C" w:rsidRPr="008D5752">
        <w:rPr>
          <w:rFonts w:ascii="Times New Roman" w:hAnsi="Times New Roman"/>
          <w:i/>
          <w:sz w:val="24"/>
          <w:szCs w:val="24"/>
        </w:rPr>
        <w:t>-11:</w:t>
      </w:r>
      <w:r w:rsidR="00BA009C" w:rsidRPr="008D5752">
        <w:rPr>
          <w:rFonts w:ascii="Times New Roman" w:hAnsi="Times New Roman"/>
          <w:i/>
          <w:sz w:val="20"/>
          <w:szCs w:val="24"/>
        </w:rPr>
        <w:t>00</w:t>
      </w:r>
      <w:r w:rsidR="00BA009C" w:rsidRPr="008D5752">
        <w:rPr>
          <w:rFonts w:ascii="Times New Roman" w:hAnsi="Times New Roman"/>
          <w:i/>
          <w:sz w:val="24"/>
          <w:szCs w:val="24"/>
        </w:rPr>
        <w:t>,</w:t>
      </w:r>
      <w:r w:rsidR="00BA009C" w:rsidRPr="008D5752">
        <w:rPr>
          <w:rFonts w:ascii="Times New Roman" w:hAnsi="Times New Roman"/>
          <w:sz w:val="24"/>
          <w:szCs w:val="24"/>
        </w:rPr>
        <w:t xml:space="preserve"> Përfaqësues të Pr</w:t>
      </w:r>
      <w:r w:rsidR="008D5752" w:rsidRPr="008D5752">
        <w:rPr>
          <w:rFonts w:ascii="Times New Roman" w:hAnsi="Times New Roman"/>
          <w:sz w:val="24"/>
          <w:szCs w:val="24"/>
        </w:rPr>
        <w:t xml:space="preserve">ofesioneve të lira; Përmbarues, </w:t>
      </w:r>
      <w:r w:rsidR="00BA009C" w:rsidRPr="008D5752">
        <w:rPr>
          <w:rFonts w:ascii="Times New Roman" w:hAnsi="Times New Roman"/>
          <w:sz w:val="24"/>
          <w:szCs w:val="24"/>
        </w:rPr>
        <w:t>Ndërmjetës, Noterë</w:t>
      </w:r>
      <w:r w:rsidR="002306EB">
        <w:rPr>
          <w:rFonts w:ascii="Times New Roman" w:hAnsi="Times New Roman"/>
          <w:sz w:val="24"/>
          <w:szCs w:val="24"/>
        </w:rPr>
        <w:t>;</w:t>
      </w:r>
      <w:r w:rsidR="00C4589F">
        <w:rPr>
          <w:rFonts w:ascii="Times New Roman" w:hAnsi="Times New Roman"/>
          <w:sz w:val="24"/>
          <w:szCs w:val="24"/>
        </w:rPr>
        <w:t xml:space="preserve"> </w:t>
      </w:r>
      <w:r w:rsidR="00C4589F" w:rsidRPr="00C4589F">
        <w:rPr>
          <w:rFonts w:ascii="Times New Roman" w:hAnsi="Times New Roman"/>
          <w:i/>
          <w:sz w:val="24"/>
          <w:szCs w:val="24"/>
        </w:rPr>
        <w:t>40 pjesëmarrës</w:t>
      </w:r>
      <w:r w:rsidR="00C4589F">
        <w:rPr>
          <w:rFonts w:ascii="Times New Roman" w:hAnsi="Times New Roman"/>
          <w:sz w:val="24"/>
          <w:szCs w:val="24"/>
        </w:rPr>
        <w:t xml:space="preserve"> </w:t>
      </w:r>
    </w:p>
    <w:p w:rsidR="008D5752" w:rsidRPr="008D5752" w:rsidRDefault="00F92524" w:rsidP="008D5752">
      <w:pPr>
        <w:pStyle w:val="NoSpacing"/>
        <w:numPr>
          <w:ilvl w:val="0"/>
          <w:numId w:val="10"/>
        </w:numPr>
        <w:jc w:val="both"/>
        <w:rPr>
          <w:rFonts w:ascii="Times New Roman" w:hAnsi="Times New Roman"/>
          <w:sz w:val="24"/>
          <w:szCs w:val="24"/>
        </w:rPr>
      </w:pPr>
      <w:r w:rsidRPr="00F92524">
        <w:rPr>
          <w:rFonts w:ascii="Times New Roman" w:hAnsi="Times New Roman"/>
          <w:sz w:val="24"/>
          <w:szCs w:val="24"/>
        </w:rPr>
        <w:t>23 Q</w:t>
      </w:r>
      <w:r w:rsidR="008D5752" w:rsidRPr="00F92524">
        <w:rPr>
          <w:rFonts w:ascii="Times New Roman" w:hAnsi="Times New Roman"/>
          <w:sz w:val="24"/>
          <w:szCs w:val="24"/>
        </w:rPr>
        <w:t>ershor 2021,</w:t>
      </w:r>
      <w:r w:rsidR="008D5752" w:rsidRPr="000B717C">
        <w:rPr>
          <w:rFonts w:ascii="Times New Roman" w:hAnsi="Times New Roman"/>
          <w:i/>
          <w:sz w:val="24"/>
          <w:szCs w:val="24"/>
        </w:rPr>
        <w:t xml:space="preserve"> ora 10:</w:t>
      </w:r>
      <w:r w:rsidR="008D5752" w:rsidRPr="000B717C">
        <w:rPr>
          <w:rFonts w:ascii="Times New Roman" w:hAnsi="Times New Roman"/>
          <w:i/>
          <w:sz w:val="20"/>
          <w:szCs w:val="24"/>
        </w:rPr>
        <w:t>00</w:t>
      </w:r>
      <w:r w:rsidR="008D5752" w:rsidRPr="000B717C">
        <w:rPr>
          <w:rFonts w:ascii="Times New Roman" w:hAnsi="Times New Roman"/>
          <w:i/>
          <w:sz w:val="24"/>
          <w:szCs w:val="24"/>
        </w:rPr>
        <w:t>-11:</w:t>
      </w:r>
      <w:r w:rsidR="008D5752" w:rsidRPr="000B717C">
        <w:rPr>
          <w:rFonts w:ascii="Times New Roman" w:hAnsi="Times New Roman"/>
          <w:i/>
          <w:sz w:val="20"/>
          <w:szCs w:val="24"/>
        </w:rPr>
        <w:t>00</w:t>
      </w:r>
      <w:r w:rsidR="008D5752" w:rsidRPr="000B717C">
        <w:rPr>
          <w:rFonts w:ascii="Times New Roman" w:hAnsi="Times New Roman"/>
          <w:i/>
          <w:sz w:val="24"/>
          <w:szCs w:val="24"/>
        </w:rPr>
        <w:t>,</w:t>
      </w:r>
      <w:r w:rsidR="008D5752">
        <w:rPr>
          <w:rFonts w:ascii="Times New Roman" w:hAnsi="Times New Roman"/>
          <w:sz w:val="24"/>
          <w:szCs w:val="24"/>
        </w:rPr>
        <w:t xml:space="preserve"> </w:t>
      </w:r>
      <w:r w:rsidR="008D5752" w:rsidRPr="008D5752">
        <w:rPr>
          <w:rFonts w:ascii="Times New Roman" w:hAnsi="Times New Roman"/>
          <w:sz w:val="24"/>
          <w:szCs w:val="24"/>
        </w:rPr>
        <w:t>Kryetarët e Gjykatave/Drejtuesit e Prokurorive të të gjitha shkallëve</w:t>
      </w:r>
      <w:r w:rsidR="002306EB">
        <w:rPr>
          <w:rFonts w:ascii="Times New Roman" w:hAnsi="Times New Roman"/>
          <w:sz w:val="24"/>
          <w:szCs w:val="24"/>
        </w:rPr>
        <w:t>;</w:t>
      </w:r>
      <w:r w:rsidR="00C4589F">
        <w:rPr>
          <w:rFonts w:ascii="Times New Roman" w:hAnsi="Times New Roman"/>
          <w:sz w:val="24"/>
          <w:szCs w:val="24"/>
        </w:rPr>
        <w:t xml:space="preserve"> </w:t>
      </w:r>
      <w:r w:rsidR="00C4589F" w:rsidRPr="00C4589F">
        <w:rPr>
          <w:rFonts w:ascii="Times New Roman" w:hAnsi="Times New Roman"/>
          <w:i/>
          <w:sz w:val="24"/>
          <w:szCs w:val="24"/>
        </w:rPr>
        <w:t>23 pjesëmarrës</w:t>
      </w:r>
    </w:p>
    <w:p w:rsidR="002306EB" w:rsidRPr="002306EB" w:rsidRDefault="00F92524" w:rsidP="002306EB">
      <w:pPr>
        <w:pStyle w:val="NoSpacing"/>
        <w:numPr>
          <w:ilvl w:val="0"/>
          <w:numId w:val="10"/>
        </w:numPr>
        <w:jc w:val="both"/>
        <w:rPr>
          <w:rFonts w:ascii="Times New Roman" w:hAnsi="Times New Roman"/>
          <w:sz w:val="20"/>
          <w:szCs w:val="24"/>
        </w:rPr>
      </w:pPr>
      <w:r>
        <w:rPr>
          <w:rFonts w:ascii="Times New Roman" w:hAnsi="Times New Roman"/>
          <w:sz w:val="24"/>
          <w:szCs w:val="24"/>
        </w:rPr>
        <w:t>23 Q</w:t>
      </w:r>
      <w:r w:rsidR="002306EB" w:rsidRPr="00F92524">
        <w:rPr>
          <w:rFonts w:ascii="Times New Roman" w:hAnsi="Times New Roman"/>
          <w:sz w:val="24"/>
          <w:szCs w:val="24"/>
        </w:rPr>
        <w:t>ershor 2021</w:t>
      </w:r>
      <w:r w:rsidR="002306EB">
        <w:rPr>
          <w:rFonts w:ascii="Times New Roman" w:hAnsi="Times New Roman"/>
          <w:i/>
          <w:sz w:val="24"/>
          <w:szCs w:val="24"/>
        </w:rPr>
        <w:t>, ora 14</w:t>
      </w:r>
      <w:r w:rsidR="00485DC7" w:rsidRPr="000B717C">
        <w:rPr>
          <w:rFonts w:ascii="Times New Roman" w:hAnsi="Times New Roman"/>
          <w:i/>
          <w:sz w:val="24"/>
          <w:szCs w:val="24"/>
        </w:rPr>
        <w:t>:</w:t>
      </w:r>
      <w:r w:rsidR="00485DC7" w:rsidRPr="000B717C">
        <w:rPr>
          <w:rFonts w:ascii="Times New Roman" w:hAnsi="Times New Roman"/>
          <w:i/>
          <w:sz w:val="20"/>
          <w:szCs w:val="24"/>
        </w:rPr>
        <w:t>00</w:t>
      </w:r>
      <w:r w:rsidR="002306EB">
        <w:rPr>
          <w:rFonts w:ascii="Times New Roman" w:hAnsi="Times New Roman"/>
          <w:i/>
          <w:sz w:val="24"/>
          <w:szCs w:val="24"/>
        </w:rPr>
        <w:t>-15</w:t>
      </w:r>
      <w:r w:rsidR="00485DC7" w:rsidRPr="000B717C">
        <w:rPr>
          <w:rFonts w:ascii="Times New Roman" w:hAnsi="Times New Roman"/>
          <w:i/>
          <w:sz w:val="24"/>
          <w:szCs w:val="24"/>
        </w:rPr>
        <w:t>:</w:t>
      </w:r>
      <w:r w:rsidR="00485DC7" w:rsidRPr="000B717C">
        <w:rPr>
          <w:rFonts w:ascii="Times New Roman" w:hAnsi="Times New Roman"/>
          <w:i/>
          <w:sz w:val="20"/>
          <w:szCs w:val="24"/>
        </w:rPr>
        <w:t>00</w:t>
      </w:r>
      <w:r w:rsidR="002306EB">
        <w:rPr>
          <w:rFonts w:ascii="Times New Roman" w:hAnsi="Times New Roman"/>
          <w:i/>
          <w:sz w:val="20"/>
          <w:szCs w:val="24"/>
        </w:rPr>
        <w:t xml:space="preserve">, </w:t>
      </w:r>
      <w:r w:rsidR="002306EB" w:rsidRPr="002306EB">
        <w:rPr>
          <w:rFonts w:ascii="Times New Roman" w:hAnsi="Times New Roman"/>
          <w:sz w:val="24"/>
          <w:szCs w:val="24"/>
        </w:rPr>
        <w:t>Përfaqësues të univerisiteteve/fakulteteve publike dhe private</w:t>
      </w:r>
      <w:r w:rsidR="002306EB">
        <w:rPr>
          <w:rFonts w:ascii="Times New Roman" w:hAnsi="Times New Roman"/>
          <w:sz w:val="24"/>
          <w:szCs w:val="24"/>
        </w:rPr>
        <w:t>;</w:t>
      </w:r>
      <w:r w:rsidR="00C4589F">
        <w:rPr>
          <w:rFonts w:ascii="Times New Roman" w:hAnsi="Times New Roman"/>
          <w:sz w:val="24"/>
          <w:szCs w:val="24"/>
        </w:rPr>
        <w:t xml:space="preserve"> </w:t>
      </w:r>
      <w:r w:rsidR="00C4589F" w:rsidRPr="00C4589F">
        <w:rPr>
          <w:rFonts w:ascii="Times New Roman" w:hAnsi="Times New Roman"/>
          <w:i/>
          <w:sz w:val="24"/>
          <w:szCs w:val="24"/>
        </w:rPr>
        <w:t>18 pjesëmarrës</w:t>
      </w:r>
    </w:p>
    <w:p w:rsidR="008D5752" w:rsidRDefault="002306EB" w:rsidP="002306EB">
      <w:pPr>
        <w:pStyle w:val="NoSpacing"/>
        <w:numPr>
          <w:ilvl w:val="0"/>
          <w:numId w:val="10"/>
        </w:numPr>
        <w:jc w:val="both"/>
        <w:rPr>
          <w:rFonts w:ascii="Times New Roman" w:hAnsi="Times New Roman"/>
          <w:sz w:val="24"/>
          <w:szCs w:val="24"/>
        </w:rPr>
      </w:pPr>
      <w:r w:rsidRPr="00F92524">
        <w:rPr>
          <w:rFonts w:ascii="Times New Roman" w:hAnsi="Times New Roman"/>
          <w:sz w:val="24"/>
          <w:szCs w:val="24"/>
        </w:rPr>
        <w:t>24 Qershor 2021</w:t>
      </w:r>
      <w:r w:rsidRPr="007E00F3">
        <w:rPr>
          <w:rFonts w:ascii="Times New Roman" w:hAnsi="Times New Roman"/>
          <w:i/>
          <w:sz w:val="24"/>
          <w:szCs w:val="24"/>
        </w:rPr>
        <w:t>, ora 13:3o: 16:oo</w:t>
      </w:r>
      <w:r>
        <w:rPr>
          <w:rFonts w:ascii="Times New Roman" w:hAnsi="Times New Roman"/>
          <w:sz w:val="24"/>
          <w:szCs w:val="24"/>
        </w:rPr>
        <w:t xml:space="preserve">, </w:t>
      </w:r>
      <w:r w:rsidRPr="002306EB">
        <w:rPr>
          <w:rFonts w:ascii="Times New Roman" w:hAnsi="Times New Roman"/>
          <w:sz w:val="24"/>
          <w:szCs w:val="24"/>
        </w:rPr>
        <w:t>G</w:t>
      </w:r>
      <w:bookmarkStart w:id="0" w:name="_GoBack"/>
      <w:bookmarkEnd w:id="0"/>
      <w:r w:rsidRPr="002306EB">
        <w:rPr>
          <w:rFonts w:ascii="Times New Roman" w:hAnsi="Times New Roman"/>
          <w:sz w:val="24"/>
          <w:szCs w:val="24"/>
        </w:rPr>
        <w:t>NPIE</w:t>
      </w:r>
      <w:r>
        <w:rPr>
          <w:rFonts w:ascii="Times New Roman" w:hAnsi="Times New Roman"/>
          <w:sz w:val="24"/>
          <w:szCs w:val="24"/>
        </w:rPr>
        <w:t>;</w:t>
      </w:r>
      <w:r w:rsidR="009E123D">
        <w:rPr>
          <w:rFonts w:ascii="Times New Roman" w:hAnsi="Times New Roman"/>
          <w:sz w:val="24"/>
          <w:szCs w:val="24"/>
        </w:rPr>
        <w:t xml:space="preserve"> </w:t>
      </w:r>
      <w:r w:rsidR="00DF4367" w:rsidRPr="00DF4367">
        <w:rPr>
          <w:rFonts w:ascii="Times New Roman" w:hAnsi="Times New Roman"/>
          <w:i/>
          <w:sz w:val="24"/>
          <w:szCs w:val="24"/>
        </w:rPr>
        <w:t>87 pjesëmarrës</w:t>
      </w:r>
    </w:p>
    <w:p w:rsidR="002306EB" w:rsidRDefault="002306EB" w:rsidP="002306EB">
      <w:pPr>
        <w:pStyle w:val="NoSpacing"/>
        <w:numPr>
          <w:ilvl w:val="0"/>
          <w:numId w:val="10"/>
        </w:numPr>
        <w:jc w:val="both"/>
        <w:rPr>
          <w:rFonts w:ascii="Times New Roman" w:hAnsi="Times New Roman"/>
          <w:sz w:val="24"/>
          <w:szCs w:val="24"/>
        </w:rPr>
      </w:pPr>
      <w:r w:rsidRPr="00F92524">
        <w:rPr>
          <w:rFonts w:ascii="Times New Roman" w:hAnsi="Times New Roman"/>
          <w:sz w:val="24"/>
          <w:szCs w:val="24"/>
        </w:rPr>
        <w:lastRenderedPageBreak/>
        <w:t>24 Qershor 2021</w:t>
      </w:r>
      <w:r w:rsidRPr="007E00F3">
        <w:rPr>
          <w:rFonts w:ascii="Times New Roman" w:hAnsi="Times New Roman"/>
          <w:i/>
          <w:sz w:val="24"/>
          <w:szCs w:val="24"/>
        </w:rPr>
        <w:t>, ora 17:oo-18:oo,</w:t>
      </w:r>
      <w:r>
        <w:rPr>
          <w:rFonts w:ascii="Times New Roman" w:hAnsi="Times New Roman"/>
          <w:sz w:val="24"/>
          <w:szCs w:val="24"/>
        </w:rPr>
        <w:t xml:space="preserve"> </w:t>
      </w:r>
      <w:r w:rsidRPr="002306EB">
        <w:rPr>
          <w:rFonts w:ascii="Times New Roman" w:hAnsi="Times New Roman"/>
          <w:sz w:val="24"/>
          <w:szCs w:val="24"/>
        </w:rPr>
        <w:t>Shkolla e Magjistraturës</w:t>
      </w:r>
      <w:r>
        <w:rPr>
          <w:rFonts w:ascii="Times New Roman" w:hAnsi="Times New Roman"/>
          <w:sz w:val="24"/>
          <w:szCs w:val="24"/>
        </w:rPr>
        <w:t>;</w:t>
      </w:r>
      <w:r w:rsidR="001D08D0">
        <w:rPr>
          <w:rFonts w:ascii="Times New Roman" w:hAnsi="Times New Roman"/>
          <w:sz w:val="24"/>
          <w:szCs w:val="24"/>
        </w:rPr>
        <w:t xml:space="preserve"> </w:t>
      </w:r>
      <w:r w:rsidR="001D08D0" w:rsidRPr="001D08D0">
        <w:rPr>
          <w:rFonts w:ascii="Times New Roman" w:hAnsi="Times New Roman"/>
          <w:i/>
          <w:sz w:val="24"/>
          <w:szCs w:val="24"/>
        </w:rPr>
        <w:t>35 pjesëmarrës</w:t>
      </w:r>
    </w:p>
    <w:p w:rsidR="002306EB" w:rsidRPr="007E00F3" w:rsidRDefault="007E00F3" w:rsidP="007E00F3">
      <w:pPr>
        <w:pStyle w:val="NoSpacing"/>
        <w:numPr>
          <w:ilvl w:val="0"/>
          <w:numId w:val="10"/>
        </w:numPr>
        <w:jc w:val="both"/>
        <w:rPr>
          <w:rFonts w:ascii="Times New Roman" w:hAnsi="Times New Roman"/>
          <w:i/>
          <w:sz w:val="24"/>
          <w:szCs w:val="24"/>
        </w:rPr>
      </w:pPr>
      <w:r w:rsidRPr="00F92524">
        <w:rPr>
          <w:rFonts w:ascii="Times New Roman" w:hAnsi="Times New Roman"/>
          <w:sz w:val="24"/>
          <w:szCs w:val="24"/>
        </w:rPr>
        <w:t>28 Qershor 2021</w:t>
      </w:r>
      <w:r w:rsidRPr="007E00F3">
        <w:rPr>
          <w:rFonts w:ascii="Times New Roman" w:hAnsi="Times New Roman"/>
          <w:i/>
          <w:sz w:val="24"/>
          <w:szCs w:val="24"/>
        </w:rPr>
        <w:t>, ora</w:t>
      </w:r>
      <w:r w:rsidR="009E123D">
        <w:rPr>
          <w:rFonts w:ascii="Times New Roman" w:hAnsi="Times New Roman"/>
          <w:i/>
          <w:sz w:val="24"/>
          <w:szCs w:val="24"/>
        </w:rPr>
        <w:t xml:space="preserve"> </w:t>
      </w:r>
      <w:r w:rsidRPr="007E00F3">
        <w:rPr>
          <w:rFonts w:ascii="Times New Roman" w:hAnsi="Times New Roman"/>
          <w:i/>
          <w:sz w:val="24"/>
          <w:szCs w:val="24"/>
        </w:rPr>
        <w:t>10:oo-11:oo,</w:t>
      </w:r>
      <w:r>
        <w:rPr>
          <w:rFonts w:ascii="Times New Roman" w:hAnsi="Times New Roman"/>
          <w:i/>
          <w:sz w:val="24"/>
          <w:szCs w:val="24"/>
        </w:rPr>
        <w:t xml:space="preserve"> </w:t>
      </w:r>
      <w:r w:rsidRPr="00A57F08">
        <w:rPr>
          <w:rFonts w:ascii="Times New Roman" w:hAnsi="Times New Roman"/>
          <w:sz w:val="24"/>
          <w:szCs w:val="24"/>
        </w:rPr>
        <w:t>Kryeministria</w:t>
      </w:r>
      <w:r>
        <w:rPr>
          <w:rFonts w:ascii="Times New Roman" w:hAnsi="Times New Roman"/>
          <w:sz w:val="24"/>
          <w:szCs w:val="24"/>
        </w:rPr>
        <w:t>;</w:t>
      </w:r>
      <w:r w:rsidR="001D08D0">
        <w:rPr>
          <w:rFonts w:ascii="Times New Roman" w:hAnsi="Times New Roman"/>
          <w:sz w:val="24"/>
          <w:szCs w:val="24"/>
        </w:rPr>
        <w:t xml:space="preserve"> </w:t>
      </w:r>
      <w:r w:rsidR="00056A22" w:rsidRPr="00056A22">
        <w:rPr>
          <w:rFonts w:ascii="Times New Roman" w:hAnsi="Times New Roman"/>
          <w:sz w:val="24"/>
          <w:szCs w:val="24"/>
        </w:rPr>
        <w:t>3</w:t>
      </w:r>
      <w:r w:rsidR="00404F9E" w:rsidRPr="00056A22">
        <w:rPr>
          <w:rFonts w:ascii="Times New Roman" w:hAnsi="Times New Roman"/>
          <w:sz w:val="24"/>
          <w:szCs w:val="24"/>
        </w:rPr>
        <w:t xml:space="preserve"> </w:t>
      </w:r>
      <w:r w:rsidR="00404F9E" w:rsidRPr="00404F9E">
        <w:rPr>
          <w:rFonts w:ascii="Times New Roman" w:hAnsi="Times New Roman"/>
          <w:i/>
          <w:sz w:val="24"/>
          <w:szCs w:val="24"/>
        </w:rPr>
        <w:t>pjesëmarrës</w:t>
      </w:r>
    </w:p>
    <w:p w:rsidR="007E00F3" w:rsidRPr="005621C4" w:rsidRDefault="007E00F3" w:rsidP="007E00F3">
      <w:pPr>
        <w:pStyle w:val="NoSpacing"/>
        <w:numPr>
          <w:ilvl w:val="0"/>
          <w:numId w:val="10"/>
        </w:numPr>
        <w:jc w:val="both"/>
        <w:rPr>
          <w:rFonts w:ascii="Times New Roman" w:hAnsi="Times New Roman"/>
          <w:i/>
          <w:sz w:val="24"/>
          <w:szCs w:val="24"/>
        </w:rPr>
      </w:pPr>
      <w:r w:rsidRPr="00F92524">
        <w:rPr>
          <w:rFonts w:ascii="Times New Roman" w:hAnsi="Times New Roman"/>
          <w:sz w:val="24"/>
          <w:szCs w:val="24"/>
        </w:rPr>
        <w:t>28 Qershor 2021</w:t>
      </w:r>
      <w:r>
        <w:rPr>
          <w:rFonts w:ascii="Times New Roman" w:hAnsi="Times New Roman"/>
          <w:i/>
          <w:sz w:val="24"/>
          <w:szCs w:val="24"/>
        </w:rPr>
        <w:t xml:space="preserve">, ora </w:t>
      </w:r>
      <w:r w:rsidRPr="007E00F3">
        <w:rPr>
          <w:rFonts w:ascii="Times New Roman" w:hAnsi="Times New Roman"/>
          <w:i/>
          <w:sz w:val="24"/>
          <w:szCs w:val="24"/>
        </w:rPr>
        <w:t>13:oo-14:00</w:t>
      </w:r>
      <w:r>
        <w:rPr>
          <w:rFonts w:ascii="Times New Roman" w:hAnsi="Times New Roman"/>
          <w:i/>
          <w:sz w:val="24"/>
          <w:szCs w:val="24"/>
        </w:rPr>
        <w:t xml:space="preserve">, </w:t>
      </w:r>
      <w:r w:rsidRPr="005621C4">
        <w:rPr>
          <w:rFonts w:ascii="Times New Roman" w:hAnsi="Times New Roman"/>
          <w:sz w:val="24"/>
          <w:szCs w:val="24"/>
        </w:rPr>
        <w:t>Sektori i Biznesit</w:t>
      </w:r>
      <w:r w:rsidR="005621C4">
        <w:rPr>
          <w:rFonts w:ascii="Times New Roman" w:hAnsi="Times New Roman"/>
          <w:sz w:val="24"/>
          <w:szCs w:val="24"/>
        </w:rPr>
        <w:t>;</w:t>
      </w:r>
      <w:r w:rsidR="001D08D0">
        <w:rPr>
          <w:rFonts w:ascii="Times New Roman" w:hAnsi="Times New Roman"/>
          <w:sz w:val="24"/>
          <w:szCs w:val="24"/>
        </w:rPr>
        <w:t xml:space="preserve"> </w:t>
      </w:r>
      <w:r w:rsidR="001D08D0" w:rsidRPr="001D08D0">
        <w:rPr>
          <w:rFonts w:ascii="Times New Roman" w:hAnsi="Times New Roman"/>
          <w:i/>
          <w:sz w:val="24"/>
          <w:szCs w:val="24"/>
        </w:rPr>
        <w:t>10 pjesëmarrës</w:t>
      </w:r>
    </w:p>
    <w:p w:rsidR="005621C4" w:rsidRPr="005621C4" w:rsidRDefault="005621C4" w:rsidP="005621C4">
      <w:pPr>
        <w:pStyle w:val="NoSpacing"/>
        <w:numPr>
          <w:ilvl w:val="0"/>
          <w:numId w:val="10"/>
        </w:numPr>
        <w:jc w:val="both"/>
        <w:rPr>
          <w:rFonts w:ascii="Times New Roman" w:hAnsi="Times New Roman"/>
          <w:i/>
          <w:sz w:val="24"/>
          <w:szCs w:val="24"/>
        </w:rPr>
      </w:pPr>
      <w:r w:rsidRPr="00F92524">
        <w:rPr>
          <w:rFonts w:ascii="Times New Roman" w:hAnsi="Times New Roman"/>
          <w:sz w:val="24"/>
          <w:szCs w:val="24"/>
        </w:rPr>
        <w:t>29 Qershor  2021</w:t>
      </w:r>
      <w:r>
        <w:rPr>
          <w:rFonts w:ascii="Times New Roman" w:hAnsi="Times New Roman"/>
          <w:i/>
          <w:sz w:val="24"/>
          <w:szCs w:val="24"/>
        </w:rPr>
        <w:t xml:space="preserve">, ora </w:t>
      </w:r>
      <w:r w:rsidRPr="005621C4">
        <w:rPr>
          <w:rFonts w:ascii="Times New Roman" w:hAnsi="Times New Roman"/>
          <w:i/>
          <w:sz w:val="24"/>
          <w:szCs w:val="24"/>
        </w:rPr>
        <w:t>13:oo-14:oo</w:t>
      </w:r>
      <w:r>
        <w:rPr>
          <w:rFonts w:ascii="Times New Roman" w:hAnsi="Times New Roman"/>
          <w:i/>
          <w:sz w:val="24"/>
          <w:szCs w:val="24"/>
        </w:rPr>
        <w:t xml:space="preserve">, </w:t>
      </w:r>
      <w:r w:rsidRPr="005621C4">
        <w:rPr>
          <w:rFonts w:ascii="Times New Roman" w:hAnsi="Times New Roman"/>
          <w:sz w:val="24"/>
          <w:szCs w:val="24"/>
        </w:rPr>
        <w:t>Shoqëria Civile</w:t>
      </w:r>
      <w:r>
        <w:rPr>
          <w:rFonts w:ascii="Times New Roman" w:hAnsi="Times New Roman"/>
          <w:sz w:val="24"/>
          <w:szCs w:val="24"/>
        </w:rPr>
        <w:t>;</w:t>
      </w:r>
      <w:r w:rsidR="009E123D">
        <w:rPr>
          <w:rFonts w:ascii="Times New Roman" w:hAnsi="Times New Roman"/>
          <w:sz w:val="24"/>
          <w:szCs w:val="24"/>
        </w:rPr>
        <w:t xml:space="preserve"> </w:t>
      </w:r>
      <w:r w:rsidR="009E123D" w:rsidRPr="009E123D">
        <w:rPr>
          <w:rFonts w:ascii="Times New Roman" w:hAnsi="Times New Roman"/>
          <w:i/>
          <w:sz w:val="24"/>
          <w:szCs w:val="24"/>
        </w:rPr>
        <w:t>1 pjesëmarrës</w:t>
      </w:r>
    </w:p>
    <w:p w:rsidR="005621C4" w:rsidRPr="005621C4" w:rsidRDefault="005621C4" w:rsidP="005621C4">
      <w:pPr>
        <w:pStyle w:val="NoSpacing"/>
        <w:numPr>
          <w:ilvl w:val="0"/>
          <w:numId w:val="10"/>
        </w:numPr>
        <w:jc w:val="both"/>
        <w:rPr>
          <w:rFonts w:ascii="Times New Roman" w:hAnsi="Times New Roman"/>
          <w:i/>
          <w:sz w:val="24"/>
          <w:szCs w:val="24"/>
        </w:rPr>
      </w:pPr>
      <w:r w:rsidRPr="005621C4">
        <w:rPr>
          <w:rFonts w:ascii="Times New Roman" w:hAnsi="Times New Roman"/>
          <w:sz w:val="24"/>
          <w:szCs w:val="24"/>
        </w:rPr>
        <w:t>30 Qershor 2021</w:t>
      </w:r>
      <w:r w:rsidR="009E123D">
        <w:rPr>
          <w:rFonts w:ascii="Times New Roman" w:hAnsi="Times New Roman"/>
          <w:i/>
          <w:sz w:val="24"/>
          <w:szCs w:val="24"/>
        </w:rPr>
        <w:t xml:space="preserve">, </w:t>
      </w:r>
      <w:r>
        <w:rPr>
          <w:rFonts w:ascii="Times New Roman" w:hAnsi="Times New Roman"/>
          <w:i/>
          <w:sz w:val="24"/>
          <w:szCs w:val="24"/>
        </w:rPr>
        <w:t xml:space="preserve">ora </w:t>
      </w:r>
      <w:r w:rsidRPr="005621C4">
        <w:rPr>
          <w:rFonts w:ascii="Times New Roman" w:hAnsi="Times New Roman"/>
          <w:i/>
          <w:sz w:val="24"/>
          <w:szCs w:val="24"/>
        </w:rPr>
        <w:t>12:oo-13:oo</w:t>
      </w:r>
      <w:r>
        <w:rPr>
          <w:rFonts w:ascii="Times New Roman" w:hAnsi="Times New Roman"/>
          <w:i/>
          <w:sz w:val="24"/>
          <w:szCs w:val="24"/>
        </w:rPr>
        <w:t xml:space="preserve">, </w:t>
      </w:r>
      <w:r w:rsidRPr="00A57F08">
        <w:rPr>
          <w:rFonts w:ascii="Times New Roman" w:hAnsi="Times New Roman"/>
          <w:sz w:val="24"/>
          <w:szCs w:val="24"/>
        </w:rPr>
        <w:t>Partnerët Ndërkombëtarë/Donatorët</w:t>
      </w:r>
      <w:r>
        <w:rPr>
          <w:rFonts w:ascii="Times New Roman" w:hAnsi="Times New Roman"/>
          <w:sz w:val="24"/>
          <w:szCs w:val="24"/>
        </w:rPr>
        <w:t>;</w:t>
      </w:r>
      <w:r w:rsidR="00C4589F">
        <w:rPr>
          <w:rFonts w:ascii="Times New Roman" w:hAnsi="Times New Roman"/>
          <w:sz w:val="24"/>
          <w:szCs w:val="24"/>
        </w:rPr>
        <w:t xml:space="preserve"> </w:t>
      </w:r>
      <w:r w:rsidR="00C4589F" w:rsidRPr="00C4589F">
        <w:rPr>
          <w:rFonts w:ascii="Times New Roman" w:hAnsi="Times New Roman"/>
          <w:i/>
          <w:sz w:val="24"/>
          <w:szCs w:val="24"/>
        </w:rPr>
        <w:t>35 pjesëmarrës</w:t>
      </w:r>
    </w:p>
    <w:p w:rsidR="005621C4" w:rsidRPr="005621C4" w:rsidRDefault="005621C4" w:rsidP="005621C4">
      <w:pPr>
        <w:pStyle w:val="NoSpacing"/>
        <w:numPr>
          <w:ilvl w:val="0"/>
          <w:numId w:val="10"/>
        </w:numPr>
        <w:jc w:val="both"/>
        <w:rPr>
          <w:rFonts w:ascii="Times New Roman" w:hAnsi="Times New Roman"/>
          <w:i/>
          <w:sz w:val="24"/>
          <w:szCs w:val="24"/>
        </w:rPr>
      </w:pPr>
      <w:r w:rsidRPr="005621C4">
        <w:rPr>
          <w:rFonts w:ascii="Times New Roman" w:hAnsi="Times New Roman"/>
          <w:sz w:val="24"/>
          <w:szCs w:val="24"/>
        </w:rPr>
        <w:t>1 Korrik 2021</w:t>
      </w:r>
      <w:r>
        <w:rPr>
          <w:rFonts w:ascii="Times New Roman" w:hAnsi="Times New Roman"/>
          <w:i/>
          <w:sz w:val="24"/>
          <w:szCs w:val="24"/>
        </w:rPr>
        <w:t xml:space="preserve">, ora </w:t>
      </w:r>
      <w:r w:rsidRPr="005621C4">
        <w:rPr>
          <w:rFonts w:ascii="Times New Roman" w:hAnsi="Times New Roman"/>
          <w:i/>
          <w:sz w:val="24"/>
          <w:szCs w:val="24"/>
        </w:rPr>
        <w:t>11:oo-12:oo</w:t>
      </w:r>
      <w:r>
        <w:rPr>
          <w:rFonts w:ascii="Times New Roman" w:hAnsi="Times New Roman"/>
          <w:i/>
          <w:sz w:val="24"/>
          <w:szCs w:val="24"/>
        </w:rPr>
        <w:t xml:space="preserve">, </w:t>
      </w:r>
      <w:r w:rsidRPr="005621C4">
        <w:rPr>
          <w:rFonts w:ascii="Times New Roman" w:hAnsi="Times New Roman"/>
          <w:sz w:val="24"/>
          <w:szCs w:val="24"/>
        </w:rPr>
        <w:t>Dhoma Kombëtare e Avokatisë</w:t>
      </w:r>
      <w:r>
        <w:rPr>
          <w:rFonts w:ascii="Times New Roman" w:hAnsi="Times New Roman"/>
          <w:sz w:val="24"/>
          <w:szCs w:val="24"/>
        </w:rPr>
        <w:t xml:space="preserve">, </w:t>
      </w:r>
      <w:r w:rsidR="009E123D">
        <w:rPr>
          <w:rFonts w:ascii="Times New Roman" w:hAnsi="Times New Roman"/>
          <w:sz w:val="24"/>
          <w:szCs w:val="24"/>
        </w:rPr>
        <w:t xml:space="preserve"> </w:t>
      </w:r>
      <w:r w:rsidR="009E123D" w:rsidRPr="009E123D">
        <w:rPr>
          <w:rFonts w:ascii="Times New Roman" w:hAnsi="Times New Roman"/>
          <w:i/>
          <w:sz w:val="24"/>
          <w:szCs w:val="24"/>
        </w:rPr>
        <w:t>0 pjesëmarrës</w:t>
      </w:r>
    </w:p>
    <w:p w:rsidR="008D5752" w:rsidRDefault="008D5752" w:rsidP="001B6ED2">
      <w:pPr>
        <w:jc w:val="both"/>
        <w:rPr>
          <w:rFonts w:ascii="Times New Roman" w:hAnsi="Times New Roman"/>
          <w:b/>
          <w:iCs/>
          <w:sz w:val="24"/>
          <w:szCs w:val="24"/>
        </w:rPr>
      </w:pPr>
    </w:p>
    <w:p w:rsidR="008D5752" w:rsidRDefault="008D5752" w:rsidP="001B6ED2">
      <w:pPr>
        <w:jc w:val="both"/>
        <w:rPr>
          <w:rFonts w:ascii="Times New Roman" w:hAnsi="Times New Roman"/>
          <w:b/>
          <w:iCs/>
          <w:sz w:val="24"/>
          <w:szCs w:val="24"/>
        </w:rPr>
      </w:pPr>
    </w:p>
    <w:p w:rsidR="001B6ED2" w:rsidRPr="00121BEE" w:rsidRDefault="00121BEE" w:rsidP="001B6ED2">
      <w:pPr>
        <w:jc w:val="both"/>
        <w:rPr>
          <w:rFonts w:ascii="Times New Roman" w:hAnsi="Times New Roman"/>
          <w:b/>
          <w:iCs/>
          <w:sz w:val="24"/>
          <w:szCs w:val="24"/>
        </w:rPr>
      </w:pPr>
      <w:r w:rsidRPr="00121BEE">
        <w:rPr>
          <w:rFonts w:ascii="Times New Roman" w:hAnsi="Times New Roman"/>
          <w:b/>
          <w:iCs/>
          <w:sz w:val="24"/>
          <w:szCs w:val="24"/>
        </w:rPr>
        <w:t>Konsultimet e hapura:</w:t>
      </w:r>
    </w:p>
    <w:p w:rsidR="003F430F" w:rsidRPr="00D37E52" w:rsidRDefault="003F430F" w:rsidP="00531E1B">
      <w:pPr>
        <w:tabs>
          <w:tab w:val="left" w:pos="7552"/>
        </w:tabs>
        <w:jc w:val="both"/>
        <w:rPr>
          <w:rFonts w:ascii="Times New Roman" w:hAnsi="Times New Roman"/>
          <w:i/>
          <w:sz w:val="24"/>
          <w:szCs w:val="24"/>
        </w:rPr>
      </w:pPr>
    </w:p>
    <w:p w:rsidR="00332DB4" w:rsidRDefault="00E3023B" w:rsidP="001D7621">
      <w:pPr>
        <w:pStyle w:val="ListParagraph"/>
        <w:numPr>
          <w:ilvl w:val="0"/>
          <w:numId w:val="22"/>
        </w:numPr>
        <w:tabs>
          <w:tab w:val="left" w:pos="7552"/>
        </w:tabs>
        <w:jc w:val="both"/>
        <w:rPr>
          <w:rFonts w:ascii="Times New Roman" w:hAnsi="Times New Roman"/>
          <w:sz w:val="24"/>
          <w:szCs w:val="24"/>
        </w:rPr>
      </w:pPr>
      <w:r w:rsidRPr="001D7621">
        <w:rPr>
          <w:rFonts w:ascii="Times New Roman" w:hAnsi="Times New Roman"/>
          <w:sz w:val="24"/>
          <w:szCs w:val="24"/>
        </w:rPr>
        <w:t>P</w:t>
      </w:r>
      <w:r w:rsidR="003F430F" w:rsidRPr="001D7621">
        <w:rPr>
          <w:rFonts w:ascii="Times New Roman" w:hAnsi="Times New Roman"/>
          <w:sz w:val="24"/>
          <w:szCs w:val="24"/>
        </w:rPr>
        <w:t>alët e interesuara, qoftë Organizata apo individë, të cilët kanë dhënë komente/kontribut në konsultimet publike përmes metodave të ndryshme të konsultimit, gjatë gjithë procesit të hartimit</w:t>
      </w:r>
    </w:p>
    <w:p w:rsidR="00F858B6" w:rsidRDefault="00F858B6" w:rsidP="00F858B6">
      <w:pPr>
        <w:tabs>
          <w:tab w:val="left" w:pos="7552"/>
        </w:tabs>
        <w:jc w:val="both"/>
        <w:rPr>
          <w:rFonts w:ascii="Times New Roman" w:hAnsi="Times New Roman"/>
          <w:sz w:val="24"/>
          <w:szCs w:val="24"/>
        </w:rPr>
      </w:pPr>
    </w:p>
    <w:p w:rsidR="00F858B6" w:rsidRDefault="00F858B6" w:rsidP="00F858B6">
      <w:pPr>
        <w:tabs>
          <w:tab w:val="left" w:pos="7552"/>
        </w:tabs>
        <w:jc w:val="both"/>
        <w:rPr>
          <w:rFonts w:ascii="Times New Roman" w:hAnsi="Times New Roman"/>
          <w:b/>
          <w:sz w:val="24"/>
          <w:szCs w:val="24"/>
        </w:rPr>
      </w:pPr>
      <w:r>
        <w:rPr>
          <w:rFonts w:ascii="Times New Roman" w:hAnsi="Times New Roman"/>
          <w:b/>
          <w:sz w:val="24"/>
          <w:szCs w:val="24"/>
        </w:rPr>
        <w:t xml:space="preserve">             Kryeministria - </w:t>
      </w:r>
      <w:r w:rsidRPr="00F858B6">
        <w:rPr>
          <w:rFonts w:ascii="Times New Roman" w:hAnsi="Times New Roman"/>
          <w:sz w:val="24"/>
          <w:szCs w:val="24"/>
        </w:rPr>
        <w:t>orientime metodologjike/vlerësime mbi draft Strategjinë Ndërsektoriale për Reformën në Drejtësi 2021-2025</w:t>
      </w:r>
    </w:p>
    <w:p w:rsidR="00F858B6" w:rsidRDefault="00F858B6" w:rsidP="00F858B6">
      <w:pPr>
        <w:tabs>
          <w:tab w:val="left" w:pos="7552"/>
        </w:tabs>
        <w:jc w:val="both"/>
        <w:rPr>
          <w:rFonts w:ascii="Times New Roman" w:hAnsi="Times New Roman"/>
          <w:b/>
          <w:sz w:val="24"/>
          <w:szCs w:val="24"/>
        </w:rPr>
      </w:pPr>
    </w:p>
    <w:p w:rsidR="00F858B6" w:rsidRPr="00F858B6" w:rsidRDefault="00F858B6" w:rsidP="00F858B6">
      <w:pPr>
        <w:tabs>
          <w:tab w:val="left" w:pos="7552"/>
        </w:tabs>
        <w:jc w:val="both"/>
        <w:rPr>
          <w:rFonts w:ascii="Times New Roman" w:hAnsi="Times New Roman"/>
          <w:b/>
          <w:sz w:val="24"/>
          <w:szCs w:val="24"/>
        </w:rPr>
      </w:pPr>
    </w:p>
    <w:p w:rsidR="00145EDE" w:rsidRDefault="00145EDE" w:rsidP="00145EDE">
      <w:pPr>
        <w:tabs>
          <w:tab w:val="left" w:pos="7552"/>
        </w:tabs>
        <w:jc w:val="both"/>
        <w:rPr>
          <w:rFonts w:ascii="Times New Roman" w:hAnsi="Times New Roman"/>
          <w:b/>
          <w:sz w:val="24"/>
          <w:szCs w:val="24"/>
        </w:rPr>
      </w:pPr>
      <w:r>
        <w:rPr>
          <w:rFonts w:ascii="Times New Roman" w:hAnsi="Times New Roman"/>
          <w:b/>
          <w:sz w:val="24"/>
          <w:szCs w:val="24"/>
        </w:rPr>
        <w:t xml:space="preserve">            </w:t>
      </w:r>
      <w:r w:rsidR="00F858B6">
        <w:rPr>
          <w:rFonts w:asciiTheme="minorHAnsi" w:hAnsiTheme="minorHAnsi" w:cstheme="minorHAnsi"/>
          <w:szCs w:val="22"/>
        </w:rPr>
        <w:object w:dxaOrig="1546" w:dyaOrig="999">
          <v:shape id="_x0000_i1026" type="#_x0000_t75" style="width:77.25pt;height:50.25pt" o:ole="">
            <v:imagedata r:id="rId5" o:title=""/>
          </v:shape>
          <o:OLEObject Type="Embed" ProgID="Package" ShapeID="_x0000_i1026" DrawAspect="Icon" ObjectID="_1704184510" r:id="rId6"/>
        </w:object>
      </w:r>
    </w:p>
    <w:p w:rsidR="00145EDE" w:rsidRPr="00145EDE" w:rsidRDefault="00145EDE" w:rsidP="00145EDE">
      <w:pPr>
        <w:tabs>
          <w:tab w:val="left" w:pos="7552"/>
        </w:tabs>
        <w:jc w:val="both"/>
        <w:rPr>
          <w:rFonts w:ascii="Times New Roman" w:hAnsi="Times New Roman"/>
          <w:b/>
          <w:sz w:val="24"/>
          <w:szCs w:val="24"/>
        </w:rPr>
      </w:pPr>
    </w:p>
    <w:p w:rsidR="00D37E52" w:rsidRPr="00A04AF5" w:rsidRDefault="00D37E52" w:rsidP="00D37E52">
      <w:pPr>
        <w:pStyle w:val="BodyText"/>
        <w:ind w:left="720"/>
        <w:jc w:val="both"/>
        <w:rPr>
          <w:rFonts w:ascii="Times New Roman" w:hAnsi="Times New Roman"/>
          <w:b/>
          <w:sz w:val="24"/>
          <w:szCs w:val="24"/>
        </w:rPr>
      </w:pPr>
      <w:r w:rsidRPr="00A04AF5">
        <w:rPr>
          <w:rFonts w:ascii="Times New Roman" w:hAnsi="Times New Roman"/>
          <w:b/>
          <w:sz w:val="24"/>
          <w:szCs w:val="24"/>
        </w:rPr>
        <w:t>Shkolla e Magjistraturës</w:t>
      </w:r>
    </w:p>
    <w:p w:rsidR="00D37E52" w:rsidRDefault="00D37E52" w:rsidP="00412ABD">
      <w:pPr>
        <w:pStyle w:val="NoSpacing"/>
        <w:jc w:val="both"/>
        <w:rPr>
          <w:rFonts w:ascii="Times New Roman" w:hAnsi="Times New Roman"/>
          <w:sz w:val="24"/>
          <w:szCs w:val="24"/>
        </w:rPr>
      </w:pPr>
      <w:r>
        <w:rPr>
          <w:rFonts w:ascii="Times New Roman" w:hAnsi="Times New Roman"/>
          <w:sz w:val="24"/>
          <w:szCs w:val="24"/>
        </w:rPr>
        <w:t>Znj.Eranda Çufo, Student adreson domosdoshmërinë</w:t>
      </w:r>
      <w:r w:rsidRPr="00056B72">
        <w:rPr>
          <w:rFonts w:ascii="Times New Roman" w:hAnsi="Times New Roman"/>
          <w:sz w:val="24"/>
          <w:szCs w:val="24"/>
        </w:rPr>
        <w:t xml:space="preserve"> e ndërtimit të </w:t>
      </w:r>
      <w:r>
        <w:rPr>
          <w:rFonts w:ascii="Times New Roman" w:hAnsi="Times New Roman"/>
          <w:sz w:val="24"/>
          <w:szCs w:val="24"/>
        </w:rPr>
        <w:t>gjykatës së apelit. G</w:t>
      </w:r>
      <w:r w:rsidRPr="00B9149A">
        <w:rPr>
          <w:rFonts w:ascii="Times New Roman" w:hAnsi="Times New Roman"/>
          <w:sz w:val="24"/>
          <w:szCs w:val="24"/>
        </w:rPr>
        <w:t>jithashtu</w:t>
      </w:r>
      <w:r>
        <w:rPr>
          <w:rFonts w:ascii="Times New Roman" w:hAnsi="Times New Roman"/>
          <w:sz w:val="24"/>
          <w:szCs w:val="24"/>
        </w:rPr>
        <w:t xml:space="preserve"> znj. Çufo</w:t>
      </w:r>
      <w:r w:rsidRPr="00B9149A">
        <w:rPr>
          <w:rFonts w:ascii="Times New Roman" w:hAnsi="Times New Roman"/>
          <w:sz w:val="24"/>
          <w:szCs w:val="24"/>
        </w:rPr>
        <w:t xml:space="preserve"> parashtroi </w:t>
      </w:r>
      <w:r>
        <w:rPr>
          <w:rFonts w:ascii="Times New Roman" w:hAnsi="Times New Roman"/>
          <w:sz w:val="24"/>
          <w:szCs w:val="24"/>
        </w:rPr>
        <w:t>e</w:t>
      </w:r>
      <w:r w:rsidRPr="00B9149A">
        <w:rPr>
          <w:rFonts w:ascii="Times New Roman" w:hAnsi="Times New Roman"/>
          <w:sz w:val="24"/>
          <w:szCs w:val="24"/>
        </w:rPr>
        <w:t>dhe një pyetje lidhur me cënueshmërin</w:t>
      </w:r>
      <w:r>
        <w:rPr>
          <w:rFonts w:ascii="Times New Roman" w:hAnsi="Times New Roman"/>
          <w:sz w:val="24"/>
          <w:szCs w:val="24"/>
        </w:rPr>
        <w:t>e e parimeve në rastin kur Gjykata e A</w:t>
      </w:r>
      <w:r w:rsidRPr="00B9149A">
        <w:rPr>
          <w:rFonts w:ascii="Times New Roman" w:hAnsi="Times New Roman"/>
          <w:sz w:val="24"/>
          <w:szCs w:val="24"/>
        </w:rPr>
        <w:t xml:space="preserve">pelit duhet të ushtrojë funksionin e saj me </w:t>
      </w:r>
      <w:r>
        <w:rPr>
          <w:rFonts w:ascii="Times New Roman" w:hAnsi="Times New Roman"/>
          <w:sz w:val="24"/>
          <w:szCs w:val="24"/>
        </w:rPr>
        <w:t>tre</w:t>
      </w:r>
      <w:r w:rsidRPr="00B9149A">
        <w:rPr>
          <w:rFonts w:ascii="Times New Roman" w:hAnsi="Times New Roman"/>
          <w:sz w:val="24"/>
          <w:szCs w:val="24"/>
        </w:rPr>
        <w:t xml:space="preserve"> gjyqtare, por ak</w:t>
      </w:r>
      <w:r>
        <w:rPr>
          <w:rFonts w:ascii="Times New Roman" w:hAnsi="Times New Roman"/>
          <w:sz w:val="24"/>
          <w:szCs w:val="24"/>
        </w:rPr>
        <w:t>tualisht funksionon me një gjyqtar, duke theksuar nëse</w:t>
      </w:r>
      <w:r w:rsidRPr="00B9149A">
        <w:rPr>
          <w:rFonts w:ascii="Times New Roman" w:hAnsi="Times New Roman"/>
          <w:sz w:val="24"/>
          <w:szCs w:val="24"/>
        </w:rPr>
        <w:t xml:space="preserve"> kjo do të jetë një situatë provizore apo </w:t>
      </w:r>
      <w:r>
        <w:rPr>
          <w:rFonts w:ascii="Times New Roman" w:hAnsi="Times New Roman"/>
          <w:sz w:val="24"/>
          <w:szCs w:val="24"/>
        </w:rPr>
        <w:t xml:space="preserve">një situate </w:t>
      </w:r>
      <w:r w:rsidRPr="00B9149A">
        <w:rPr>
          <w:rFonts w:ascii="Times New Roman" w:hAnsi="Times New Roman"/>
          <w:sz w:val="24"/>
          <w:szCs w:val="24"/>
        </w:rPr>
        <w:t>vijimësie deri në plotësimin e vakancave</w:t>
      </w:r>
      <w:r>
        <w:rPr>
          <w:rFonts w:ascii="Times New Roman" w:hAnsi="Times New Roman"/>
          <w:sz w:val="24"/>
          <w:szCs w:val="24"/>
        </w:rPr>
        <w:t xml:space="preserve"> Adreson </w:t>
      </w:r>
      <w:proofErr w:type="gramStart"/>
      <w:r>
        <w:rPr>
          <w:rFonts w:ascii="Times New Roman" w:hAnsi="Times New Roman"/>
          <w:sz w:val="24"/>
          <w:szCs w:val="24"/>
        </w:rPr>
        <w:t xml:space="preserve">se;  </w:t>
      </w:r>
      <w:r w:rsidRPr="00056B72">
        <w:rPr>
          <w:rFonts w:ascii="Times New Roman" w:hAnsi="Times New Roman"/>
          <w:sz w:val="24"/>
          <w:szCs w:val="24"/>
        </w:rPr>
        <w:t>ndryshimet</w:t>
      </w:r>
      <w:proofErr w:type="gramEnd"/>
      <w:r w:rsidRPr="00056B72">
        <w:rPr>
          <w:rFonts w:ascii="Times New Roman" w:hAnsi="Times New Roman"/>
          <w:sz w:val="24"/>
          <w:szCs w:val="24"/>
        </w:rPr>
        <w:t xml:space="preserve"> e fundit të realizuara në</w:t>
      </w:r>
      <w:r>
        <w:rPr>
          <w:rFonts w:ascii="Times New Roman" w:hAnsi="Times New Roman"/>
          <w:sz w:val="24"/>
          <w:szCs w:val="24"/>
        </w:rPr>
        <w:t xml:space="preserve"> Kodin Penal duhet të shoqërohen me ndryshimet edhe të K</w:t>
      </w:r>
      <w:r w:rsidRPr="00056B72">
        <w:rPr>
          <w:rFonts w:ascii="Times New Roman" w:hAnsi="Times New Roman"/>
          <w:sz w:val="24"/>
          <w:szCs w:val="24"/>
        </w:rPr>
        <w:t>odit të</w:t>
      </w:r>
      <w:r>
        <w:rPr>
          <w:rFonts w:ascii="Times New Roman" w:hAnsi="Times New Roman"/>
          <w:sz w:val="24"/>
          <w:szCs w:val="24"/>
        </w:rPr>
        <w:t xml:space="preserve"> P</w:t>
      </w:r>
      <w:r w:rsidRPr="00056B72">
        <w:rPr>
          <w:rFonts w:ascii="Times New Roman" w:hAnsi="Times New Roman"/>
          <w:sz w:val="24"/>
          <w:szCs w:val="24"/>
        </w:rPr>
        <w:t>rocedurë</w:t>
      </w:r>
      <w:r>
        <w:rPr>
          <w:rFonts w:ascii="Times New Roman" w:hAnsi="Times New Roman"/>
          <w:sz w:val="24"/>
          <w:szCs w:val="24"/>
        </w:rPr>
        <w:t>s P</w:t>
      </w:r>
      <w:r w:rsidRPr="00056B72">
        <w:rPr>
          <w:rFonts w:ascii="Times New Roman" w:hAnsi="Times New Roman"/>
          <w:sz w:val="24"/>
          <w:szCs w:val="24"/>
        </w:rPr>
        <w:t>enale.</w:t>
      </w:r>
    </w:p>
    <w:p w:rsidR="00D37E52" w:rsidRDefault="00D37E52" w:rsidP="00412ABD">
      <w:pPr>
        <w:pStyle w:val="NoSpacing"/>
        <w:jc w:val="both"/>
        <w:rPr>
          <w:rFonts w:ascii="Times New Roman" w:hAnsi="Times New Roman"/>
          <w:sz w:val="24"/>
          <w:szCs w:val="24"/>
        </w:rPr>
      </w:pPr>
    </w:p>
    <w:p w:rsidR="00D37E52" w:rsidRPr="00D37E52" w:rsidRDefault="00D37E52" w:rsidP="00412ABD">
      <w:pPr>
        <w:pStyle w:val="NoSpacing"/>
        <w:jc w:val="both"/>
        <w:rPr>
          <w:rFonts w:ascii="Times New Roman" w:hAnsi="Times New Roman"/>
          <w:sz w:val="24"/>
          <w:szCs w:val="24"/>
        </w:rPr>
      </w:pPr>
      <w:r w:rsidRPr="00D37E52">
        <w:rPr>
          <w:rFonts w:ascii="Times New Roman" w:hAnsi="Times New Roman"/>
          <w:sz w:val="24"/>
          <w:szCs w:val="24"/>
        </w:rPr>
        <w:tab/>
      </w:r>
      <w:r w:rsidRPr="00D37E52">
        <w:rPr>
          <w:rFonts w:ascii="Times New Roman" w:hAnsi="Times New Roman"/>
          <w:b/>
          <w:sz w:val="24"/>
          <w:szCs w:val="24"/>
        </w:rPr>
        <w:t>Sektori i Biznesit</w:t>
      </w:r>
    </w:p>
    <w:p w:rsidR="00D37E52" w:rsidRPr="00D37E52" w:rsidRDefault="00D37E52" w:rsidP="00412ABD">
      <w:pPr>
        <w:pStyle w:val="NoSpacing"/>
        <w:jc w:val="both"/>
        <w:rPr>
          <w:rFonts w:ascii="Times New Roman" w:hAnsi="Times New Roman"/>
          <w:sz w:val="24"/>
          <w:szCs w:val="24"/>
        </w:rPr>
      </w:pPr>
    </w:p>
    <w:p w:rsidR="00D37E52" w:rsidRDefault="00D37E52" w:rsidP="00412ABD">
      <w:pPr>
        <w:pStyle w:val="NoSpacing"/>
        <w:jc w:val="both"/>
        <w:rPr>
          <w:rFonts w:ascii="Times New Roman" w:hAnsi="Times New Roman"/>
          <w:sz w:val="24"/>
          <w:szCs w:val="24"/>
        </w:rPr>
      </w:pPr>
      <w:r w:rsidRPr="00D37E52">
        <w:rPr>
          <w:rFonts w:ascii="Times New Roman" w:hAnsi="Times New Roman"/>
          <w:sz w:val="24"/>
          <w:szCs w:val="24"/>
        </w:rPr>
        <w:t>Z. Sokol Elmazaj adresoi shqetësimet lidhur me shpejtësinë e zgjidhjeve të mosmarrëveshjeve, sidomos atyre që kanë natyrë tregtare në gjykata. Adresoi pyetjen lidhur me ekzistencën e një plani mbi trajtimin e çështjeve me natyrë tregtare dhe ligjin e arbitrazhit.</w:t>
      </w:r>
    </w:p>
    <w:p w:rsidR="00D37E52" w:rsidRDefault="00D37E52" w:rsidP="00412ABD">
      <w:pPr>
        <w:pStyle w:val="NoSpacing"/>
        <w:jc w:val="both"/>
        <w:rPr>
          <w:rFonts w:ascii="Times New Roman" w:hAnsi="Times New Roman"/>
          <w:sz w:val="24"/>
          <w:szCs w:val="24"/>
        </w:rPr>
      </w:pPr>
    </w:p>
    <w:p w:rsidR="00D37E52" w:rsidRPr="00D37E52" w:rsidRDefault="0042511E" w:rsidP="00412ABD">
      <w:pPr>
        <w:pStyle w:val="NoSpacing"/>
        <w:ind w:left="360"/>
        <w:jc w:val="both"/>
        <w:rPr>
          <w:rFonts w:ascii="Times New Roman" w:hAnsi="Times New Roman"/>
          <w:b/>
          <w:sz w:val="24"/>
          <w:szCs w:val="24"/>
        </w:rPr>
      </w:pPr>
      <w:r>
        <w:rPr>
          <w:rFonts w:ascii="Times New Roman" w:hAnsi="Times New Roman"/>
          <w:b/>
          <w:sz w:val="24"/>
          <w:szCs w:val="24"/>
        </w:rPr>
        <w:t xml:space="preserve">     </w:t>
      </w:r>
      <w:r w:rsidR="00D37E52" w:rsidRPr="00D37E52">
        <w:rPr>
          <w:rFonts w:ascii="Times New Roman" w:hAnsi="Times New Roman"/>
          <w:b/>
          <w:sz w:val="24"/>
          <w:szCs w:val="24"/>
        </w:rPr>
        <w:t>Akademia</w:t>
      </w:r>
    </w:p>
    <w:p w:rsidR="00D37E52" w:rsidRPr="00D37E52" w:rsidRDefault="00D37E52" w:rsidP="00412ABD">
      <w:pPr>
        <w:pStyle w:val="NoSpacing"/>
        <w:jc w:val="both"/>
        <w:rPr>
          <w:rFonts w:ascii="Times New Roman" w:hAnsi="Times New Roman"/>
          <w:b/>
          <w:sz w:val="24"/>
          <w:szCs w:val="24"/>
        </w:rPr>
      </w:pPr>
    </w:p>
    <w:p w:rsidR="00D37E52" w:rsidRPr="00D37E52" w:rsidRDefault="00D37E52" w:rsidP="00412ABD">
      <w:pPr>
        <w:pStyle w:val="NoSpacing"/>
        <w:jc w:val="both"/>
        <w:rPr>
          <w:rFonts w:ascii="Times New Roman" w:hAnsi="Times New Roman"/>
          <w:sz w:val="24"/>
          <w:szCs w:val="24"/>
        </w:rPr>
      </w:pPr>
      <w:r w:rsidRPr="00D37E52">
        <w:rPr>
          <w:rFonts w:ascii="Times New Roman" w:hAnsi="Times New Roman"/>
          <w:sz w:val="24"/>
          <w:szCs w:val="24"/>
        </w:rPr>
        <w:t>Z. Alban Duraj përfaqësues i Kolegjit Universitar Wisdom adreson shqetësimin në drejtim të kapaciteteve të burimeve njerëzore dhe trajtimit financiar lidhur me administratën ndihmëse të sistemit gjyqësor dhe prokurorisë si dhe përmirësimin e cilësisë së shërbimeve të ofruara.</w:t>
      </w:r>
    </w:p>
    <w:p w:rsidR="00D37E52" w:rsidRDefault="00D37E52" w:rsidP="00412ABD">
      <w:pPr>
        <w:pStyle w:val="NoSpacing"/>
        <w:jc w:val="both"/>
        <w:rPr>
          <w:rFonts w:ascii="Times New Roman" w:hAnsi="Times New Roman"/>
          <w:sz w:val="24"/>
          <w:szCs w:val="24"/>
        </w:rPr>
      </w:pPr>
      <w:r w:rsidRPr="00D37E52">
        <w:rPr>
          <w:rFonts w:ascii="Times New Roman" w:hAnsi="Times New Roman"/>
          <w:sz w:val="24"/>
          <w:szCs w:val="24"/>
        </w:rPr>
        <w:t xml:space="preserve">Z. Erinda Ahmetaj, Pedagog pranë Kolegjit Universitar të Biznesit shprehu se pika kyçe dhe risia e sjellë në këtë paketë është çështja </w:t>
      </w:r>
      <w:proofErr w:type="gramStart"/>
      <w:r w:rsidRPr="00D37E52">
        <w:rPr>
          <w:rFonts w:ascii="Times New Roman" w:hAnsi="Times New Roman"/>
          <w:sz w:val="24"/>
          <w:szCs w:val="24"/>
        </w:rPr>
        <w:t>e  ristrukturimit</w:t>
      </w:r>
      <w:proofErr w:type="gramEnd"/>
      <w:r w:rsidRPr="00D37E52">
        <w:rPr>
          <w:rFonts w:ascii="Times New Roman" w:hAnsi="Times New Roman"/>
          <w:sz w:val="24"/>
          <w:szCs w:val="24"/>
        </w:rPr>
        <w:t xml:space="preserve"> lidhur me sistemin e drejtësisë që prekin institucionet e reja si KLGJ, KLP apo ngritja e një organi të pavaruar që ndjek ankesat disiplinore në drejtim të magjistratëve dhe kjo gjë rrit besueshmërinë e publikut ndaj drejtësisë. Znj. Ahmetaj theksoi se; gjatë leximit të drafti vuri re një parashikim </w:t>
      </w:r>
      <w:proofErr w:type="gramStart"/>
      <w:r w:rsidRPr="00D37E52">
        <w:rPr>
          <w:rFonts w:ascii="Times New Roman" w:hAnsi="Times New Roman"/>
          <w:sz w:val="24"/>
          <w:szCs w:val="24"/>
        </w:rPr>
        <w:t>buxhetor  shumë</w:t>
      </w:r>
      <w:proofErr w:type="gramEnd"/>
      <w:r w:rsidRPr="00D37E52">
        <w:rPr>
          <w:rFonts w:ascii="Times New Roman" w:hAnsi="Times New Roman"/>
          <w:sz w:val="24"/>
          <w:szCs w:val="24"/>
        </w:rPr>
        <w:t xml:space="preserve"> të madh për IT dhe pastaj edhe për Shërbimin e Provës. Znj.Ahmetaj u shpreh se dikur kishte punuar në Shërbimin e Provës duke adresuar shqetësimin se stafi i këtij institucioni ka vështirësi dhe </w:t>
      </w:r>
      <w:r w:rsidRPr="00D37E52">
        <w:rPr>
          <w:rFonts w:ascii="Times New Roman" w:hAnsi="Times New Roman"/>
          <w:sz w:val="24"/>
          <w:szCs w:val="24"/>
        </w:rPr>
        <w:lastRenderedPageBreak/>
        <w:t xml:space="preserve">përgjegjësi të larta. Znj. Ahmetaj ngriti shqetësimin lidhur me mungesat e kapaciteve infrastrukturore, të pagave, përgjegjesisë së lartë dhe të </w:t>
      </w:r>
      <w:proofErr w:type="gramStart"/>
      <w:r w:rsidRPr="00D37E52">
        <w:rPr>
          <w:rFonts w:ascii="Times New Roman" w:hAnsi="Times New Roman"/>
          <w:sz w:val="24"/>
          <w:szCs w:val="24"/>
        </w:rPr>
        <w:t>kushteve  të</w:t>
      </w:r>
      <w:proofErr w:type="gramEnd"/>
      <w:r w:rsidRPr="00D37E52">
        <w:rPr>
          <w:rFonts w:ascii="Times New Roman" w:hAnsi="Times New Roman"/>
          <w:sz w:val="24"/>
          <w:szCs w:val="24"/>
        </w:rPr>
        <w:t xml:space="preserve"> caktura</w:t>
      </w:r>
      <w:r>
        <w:rPr>
          <w:rFonts w:ascii="Times New Roman" w:hAnsi="Times New Roman"/>
          <w:sz w:val="24"/>
          <w:szCs w:val="24"/>
        </w:rPr>
        <w:t xml:space="preserve"> të </w:t>
      </w:r>
      <w:r w:rsidRPr="00D37E52">
        <w:rPr>
          <w:rFonts w:ascii="Times New Roman" w:hAnsi="Times New Roman"/>
          <w:sz w:val="24"/>
          <w:szCs w:val="24"/>
        </w:rPr>
        <w:t xml:space="preserve">punës. Në të njejtën kohë, znj. Ahmetaj, shprehu kënaqësinë lidhur me ristrukturimin e </w:t>
      </w:r>
      <w:proofErr w:type="gramStart"/>
      <w:r w:rsidRPr="00D37E52">
        <w:rPr>
          <w:rFonts w:ascii="Times New Roman" w:hAnsi="Times New Roman"/>
          <w:sz w:val="24"/>
          <w:szCs w:val="24"/>
        </w:rPr>
        <w:t>burimeve  njerëzore</w:t>
      </w:r>
      <w:proofErr w:type="gramEnd"/>
      <w:r w:rsidRPr="00D37E52">
        <w:rPr>
          <w:rFonts w:ascii="Times New Roman" w:hAnsi="Times New Roman"/>
          <w:sz w:val="24"/>
          <w:szCs w:val="24"/>
        </w:rPr>
        <w:t xml:space="preserve"> në shërbimin e provës dhe investimin e bërë e që do të kryhet në këtë drejtim, veçanërisht për të miturit. Duke theks</w:t>
      </w:r>
      <w:r w:rsidR="00412ABD">
        <w:rPr>
          <w:rFonts w:ascii="Times New Roman" w:hAnsi="Times New Roman"/>
          <w:sz w:val="24"/>
          <w:szCs w:val="24"/>
        </w:rPr>
        <w:t>uar gjatë fjalës së saj se; për</w:t>
      </w:r>
      <w:r w:rsidRPr="00D37E52">
        <w:rPr>
          <w:rFonts w:ascii="Times New Roman" w:hAnsi="Times New Roman"/>
          <w:sz w:val="24"/>
          <w:szCs w:val="24"/>
        </w:rPr>
        <w:t xml:space="preserve"> të miturit nuk është thjesht ndëshkimi, por edhe rehabilitimi i tyre në shoqëri. Znj. Ahmetaj adreson pyetjen se çfarë strategjie do të ketë më specifikisht lidhur me Shërbimin e Provës.</w:t>
      </w:r>
    </w:p>
    <w:p w:rsidR="007755F2" w:rsidRDefault="007755F2" w:rsidP="00D37E52">
      <w:pPr>
        <w:tabs>
          <w:tab w:val="left" w:pos="7552"/>
        </w:tabs>
        <w:jc w:val="both"/>
        <w:rPr>
          <w:rFonts w:ascii="Times New Roman" w:hAnsi="Times New Roman"/>
          <w:sz w:val="24"/>
          <w:szCs w:val="24"/>
        </w:rPr>
      </w:pPr>
    </w:p>
    <w:p w:rsidR="0042511E" w:rsidRDefault="0042511E" w:rsidP="00D37E52">
      <w:pPr>
        <w:tabs>
          <w:tab w:val="left" w:pos="7552"/>
        </w:tabs>
        <w:jc w:val="both"/>
        <w:rPr>
          <w:rFonts w:ascii="Times New Roman" w:hAnsi="Times New Roman"/>
          <w:sz w:val="24"/>
          <w:szCs w:val="24"/>
        </w:rPr>
      </w:pPr>
    </w:p>
    <w:p w:rsidR="00E3023B" w:rsidRDefault="00E3023B" w:rsidP="00D37E52">
      <w:pPr>
        <w:tabs>
          <w:tab w:val="left" w:pos="7552"/>
        </w:tabs>
        <w:jc w:val="both"/>
        <w:rPr>
          <w:rFonts w:ascii="Times New Roman" w:hAnsi="Times New Roman"/>
          <w:sz w:val="24"/>
          <w:szCs w:val="24"/>
        </w:rPr>
      </w:pPr>
    </w:p>
    <w:p w:rsidR="00412ABD" w:rsidRPr="00412ABD" w:rsidRDefault="00412ABD" w:rsidP="00412ABD">
      <w:pPr>
        <w:tabs>
          <w:tab w:val="left" w:pos="7552"/>
        </w:tabs>
        <w:ind w:left="360"/>
        <w:jc w:val="both"/>
        <w:rPr>
          <w:rFonts w:ascii="Times New Roman" w:hAnsi="Times New Roman"/>
          <w:b/>
          <w:sz w:val="24"/>
          <w:szCs w:val="24"/>
          <w:lang w:val="en-US"/>
        </w:rPr>
      </w:pPr>
      <w:r w:rsidRPr="00412ABD">
        <w:rPr>
          <w:rFonts w:ascii="Times New Roman" w:hAnsi="Times New Roman"/>
          <w:b/>
          <w:sz w:val="24"/>
          <w:szCs w:val="24"/>
          <w:lang w:val="en-US"/>
        </w:rPr>
        <w:t>Partnerët Ndërkombëtarë/ Donatorët</w:t>
      </w:r>
    </w:p>
    <w:p w:rsidR="00412ABD" w:rsidRPr="00412ABD" w:rsidRDefault="00412ABD" w:rsidP="00412ABD">
      <w:pPr>
        <w:tabs>
          <w:tab w:val="left" w:pos="7552"/>
        </w:tabs>
        <w:jc w:val="both"/>
        <w:rPr>
          <w:rFonts w:ascii="Times New Roman" w:hAnsi="Times New Roman"/>
          <w:sz w:val="24"/>
          <w:szCs w:val="24"/>
        </w:rPr>
      </w:pPr>
    </w:p>
    <w:p w:rsidR="00412ABD" w:rsidRPr="00412ABD" w:rsidRDefault="00412ABD" w:rsidP="00412ABD">
      <w:pPr>
        <w:tabs>
          <w:tab w:val="left" w:pos="7552"/>
        </w:tabs>
        <w:jc w:val="both"/>
        <w:rPr>
          <w:rFonts w:ascii="Times New Roman" w:hAnsi="Times New Roman"/>
          <w:sz w:val="24"/>
          <w:szCs w:val="24"/>
        </w:rPr>
      </w:pPr>
      <w:r w:rsidRPr="00412ABD">
        <w:rPr>
          <w:rFonts w:ascii="Times New Roman" w:hAnsi="Times New Roman"/>
          <w:sz w:val="24"/>
          <w:szCs w:val="24"/>
        </w:rPr>
        <w:t>Znj. Berhard theksoi se prej fundit të vitit 2019 Euralius mbështeti MD në hartimin e Strategjisë në të katërt fazat e saj. Strategjia në vetvete ishte një proces sfidues dhe shumë konpleks pasi këtu përfshihet edhe ngritja e institucioneve të reja dhe të pavarura të drejtësisë. Në përfundim të fjalës së saj Znj. Bernhard përgëzoi MD qasjen konsultative gjithëpërfshirëse, pasi kjo demostron udhëheqejen e MD-së si nje institutucion i pavarur.</w:t>
      </w:r>
    </w:p>
    <w:p w:rsidR="00412ABD" w:rsidRPr="00412ABD" w:rsidRDefault="00412ABD" w:rsidP="00412ABD">
      <w:pPr>
        <w:tabs>
          <w:tab w:val="left" w:pos="7552"/>
        </w:tabs>
        <w:jc w:val="both"/>
        <w:rPr>
          <w:rFonts w:ascii="Times New Roman" w:hAnsi="Times New Roman"/>
          <w:sz w:val="24"/>
          <w:szCs w:val="24"/>
        </w:rPr>
      </w:pPr>
      <w:r w:rsidRPr="00412ABD">
        <w:rPr>
          <w:rFonts w:ascii="Times New Roman" w:hAnsi="Times New Roman"/>
          <w:sz w:val="24"/>
          <w:szCs w:val="24"/>
        </w:rPr>
        <w:t>Znj. Lenka Vitkova adresoi shqetësimin e saj në lidhje me 3 çështje kryesore. 1: Nëse e gjithë strategjia është e kostuar dhe nëse parashikon rritje të numrit të kapacitet</w:t>
      </w:r>
      <w:r>
        <w:rPr>
          <w:rFonts w:ascii="Times New Roman" w:hAnsi="Times New Roman"/>
          <w:sz w:val="24"/>
          <w:szCs w:val="24"/>
        </w:rPr>
        <w:t>eve të burimeve njerëzore të MD</w:t>
      </w:r>
      <w:r w:rsidRPr="00412ABD">
        <w:rPr>
          <w:rFonts w:ascii="Times New Roman" w:hAnsi="Times New Roman"/>
          <w:sz w:val="24"/>
          <w:szCs w:val="24"/>
        </w:rPr>
        <w:t>; 2: Nëse investimet që do të bëhen do të mbulohen nga buxheti i shtetit apo nga donatorët, për të patur dhe një hen</w:t>
      </w:r>
      <w:r>
        <w:rPr>
          <w:rFonts w:ascii="Times New Roman" w:hAnsi="Times New Roman"/>
          <w:sz w:val="24"/>
          <w:szCs w:val="24"/>
        </w:rPr>
        <w:t>dek sa më të vogël financiar</w:t>
      </w:r>
      <w:r w:rsidRPr="00412ABD">
        <w:rPr>
          <w:rFonts w:ascii="Times New Roman" w:hAnsi="Times New Roman"/>
          <w:sz w:val="24"/>
          <w:szCs w:val="24"/>
        </w:rPr>
        <w:t>; 3: Kostimi do të bëhet në bazë të metodologjisë IPSIS, bazu</w:t>
      </w:r>
      <w:r>
        <w:rPr>
          <w:rFonts w:ascii="Times New Roman" w:hAnsi="Times New Roman"/>
          <w:sz w:val="24"/>
          <w:szCs w:val="24"/>
        </w:rPr>
        <w:t>ar në pasaporten e indikatorëve</w:t>
      </w:r>
      <w:r w:rsidRPr="00412ABD">
        <w:rPr>
          <w:rFonts w:ascii="Times New Roman" w:hAnsi="Times New Roman"/>
          <w:sz w:val="24"/>
          <w:szCs w:val="24"/>
        </w:rPr>
        <w:t>.</w:t>
      </w:r>
    </w:p>
    <w:p w:rsidR="00412ABD" w:rsidRDefault="00412ABD" w:rsidP="00D37E52">
      <w:pPr>
        <w:tabs>
          <w:tab w:val="left" w:pos="7552"/>
        </w:tabs>
        <w:jc w:val="both"/>
        <w:rPr>
          <w:rFonts w:ascii="Times New Roman" w:hAnsi="Times New Roman"/>
          <w:sz w:val="24"/>
          <w:szCs w:val="24"/>
        </w:rPr>
      </w:pPr>
    </w:p>
    <w:p w:rsidR="00412ABD" w:rsidRDefault="00412ABD" w:rsidP="00412ABD">
      <w:pPr>
        <w:tabs>
          <w:tab w:val="left" w:pos="7552"/>
        </w:tabs>
        <w:ind w:left="360"/>
        <w:jc w:val="both"/>
        <w:rPr>
          <w:rFonts w:ascii="Times New Roman" w:hAnsi="Times New Roman"/>
          <w:b/>
          <w:sz w:val="24"/>
          <w:szCs w:val="24"/>
          <w:lang w:val="en-US"/>
        </w:rPr>
      </w:pPr>
      <w:r w:rsidRPr="00412ABD">
        <w:rPr>
          <w:rFonts w:ascii="Times New Roman" w:hAnsi="Times New Roman"/>
          <w:b/>
          <w:sz w:val="24"/>
          <w:szCs w:val="24"/>
          <w:lang w:val="en-US"/>
        </w:rPr>
        <w:t>Kolegji i Posaçëm i Apelimit</w:t>
      </w:r>
    </w:p>
    <w:p w:rsidR="00F51634" w:rsidRPr="00412ABD" w:rsidRDefault="00F51634" w:rsidP="00412ABD">
      <w:pPr>
        <w:tabs>
          <w:tab w:val="left" w:pos="7552"/>
        </w:tabs>
        <w:ind w:left="360"/>
        <w:jc w:val="both"/>
        <w:rPr>
          <w:rFonts w:ascii="Times New Roman" w:hAnsi="Times New Roman"/>
          <w:b/>
          <w:sz w:val="24"/>
          <w:szCs w:val="24"/>
          <w:lang w:val="en-US"/>
        </w:rPr>
      </w:pPr>
    </w:p>
    <w:p w:rsidR="00412ABD" w:rsidRPr="00116BB9" w:rsidRDefault="00412ABD" w:rsidP="00116BB9">
      <w:pPr>
        <w:pStyle w:val="ListParagraph"/>
        <w:numPr>
          <w:ilvl w:val="0"/>
          <w:numId w:val="16"/>
        </w:numPr>
        <w:tabs>
          <w:tab w:val="left" w:pos="7552"/>
        </w:tabs>
        <w:jc w:val="both"/>
        <w:rPr>
          <w:rFonts w:ascii="Times New Roman" w:hAnsi="Times New Roman"/>
          <w:sz w:val="24"/>
          <w:szCs w:val="24"/>
        </w:rPr>
      </w:pPr>
      <w:r w:rsidRPr="00116BB9">
        <w:rPr>
          <w:rFonts w:ascii="Times New Roman" w:hAnsi="Times New Roman"/>
          <w:sz w:val="24"/>
          <w:szCs w:val="24"/>
        </w:rPr>
        <w:t>Sipas objektivit specifik 1.1, “Vazhdimi i zbatimit dhe finalizimi i procesit të rivlerësimit kalimtar të gjyqtarëve dhe prokurorëve në mënyrë efektive dhe efikase sipas parashikimeve të Kushtetutës dhe ligjit”, eshte vendosur:</w:t>
      </w:r>
    </w:p>
    <w:p w:rsidR="00412ABD" w:rsidRPr="00116BB9" w:rsidRDefault="00412ABD" w:rsidP="00116BB9">
      <w:pPr>
        <w:pStyle w:val="ListParagraph"/>
        <w:numPr>
          <w:ilvl w:val="0"/>
          <w:numId w:val="16"/>
        </w:numPr>
        <w:tabs>
          <w:tab w:val="left" w:pos="7552"/>
        </w:tabs>
        <w:jc w:val="both"/>
        <w:rPr>
          <w:rFonts w:ascii="Times New Roman" w:hAnsi="Times New Roman"/>
          <w:sz w:val="24"/>
          <w:szCs w:val="24"/>
        </w:rPr>
      </w:pPr>
      <w:r w:rsidRPr="00116BB9">
        <w:rPr>
          <w:rFonts w:ascii="Times New Roman" w:hAnsi="Times New Roman"/>
          <w:sz w:val="24"/>
          <w:szCs w:val="24"/>
        </w:rPr>
        <w:t>Rezultati 1.1.1: Procesi i rivlerësimit kalimtar të gjyqtarëve dhe prokurorëve i përfunduar për të tre kategoritë e subjekteve të rivlerësimit (gjyqtarë, prokurorë, këshilltarë dhe ndihmës ligjorë</w:t>
      </w:r>
      <w:r w:rsidR="00384BE9" w:rsidRPr="00116BB9">
        <w:rPr>
          <w:rFonts w:ascii="Times New Roman" w:hAnsi="Times New Roman"/>
          <w:sz w:val="24"/>
          <w:szCs w:val="24"/>
        </w:rPr>
        <w:t>);</w:t>
      </w:r>
    </w:p>
    <w:p w:rsidR="00412ABD" w:rsidRPr="00116BB9" w:rsidRDefault="00412ABD" w:rsidP="00116BB9">
      <w:pPr>
        <w:pStyle w:val="ListParagraph"/>
        <w:numPr>
          <w:ilvl w:val="0"/>
          <w:numId w:val="16"/>
        </w:numPr>
        <w:tabs>
          <w:tab w:val="left" w:pos="7552"/>
        </w:tabs>
        <w:jc w:val="both"/>
        <w:rPr>
          <w:rFonts w:ascii="Times New Roman" w:hAnsi="Times New Roman"/>
          <w:sz w:val="24"/>
          <w:szCs w:val="24"/>
        </w:rPr>
      </w:pPr>
      <w:r w:rsidRPr="00116BB9">
        <w:rPr>
          <w:rFonts w:ascii="Times New Roman" w:hAnsi="Times New Roman"/>
          <w:sz w:val="24"/>
          <w:szCs w:val="24"/>
        </w:rPr>
        <w:t xml:space="preserve">Komenti i bërë për rezultatin 1.1.1 (fq 26), (duhet shtuar pjesa me blu): “: Procesi i rivlerësimit kalimtar të gjyqtarëve dhe prokurorëve i përfunduar për të tre kategoritë e subjekteve të rivlerësimit (gjyqtarë, prokurorë, këshilltarë dhe ndihmës ligjorë) si dhe shqyrtimi i ankimeve në Kolegjin e Posaçëm të Apelimit brenda afatit kushtetues dhe ligjor”.Përgatitja dhe konsolidimi i raporteve të verifikimit (duhet rivleresimit) kalimtar të subjekteve të vlerësimit nga organet ekzistuese të rivlerësimit kalimtar të gjyqtarëve dhe prokurorëve bazuar në mandatin ekzistues. </w:t>
      </w:r>
    </w:p>
    <w:p w:rsidR="00412ABD" w:rsidRPr="00116BB9" w:rsidRDefault="00412ABD" w:rsidP="00116BB9">
      <w:pPr>
        <w:pStyle w:val="ListParagraph"/>
        <w:numPr>
          <w:ilvl w:val="0"/>
          <w:numId w:val="16"/>
        </w:numPr>
        <w:tabs>
          <w:tab w:val="left" w:pos="7552"/>
        </w:tabs>
        <w:jc w:val="both"/>
        <w:rPr>
          <w:rFonts w:ascii="Times New Roman" w:hAnsi="Times New Roman"/>
          <w:sz w:val="24"/>
          <w:szCs w:val="24"/>
        </w:rPr>
      </w:pPr>
      <w:r w:rsidRPr="00116BB9">
        <w:rPr>
          <w:rFonts w:ascii="Times New Roman" w:hAnsi="Times New Roman"/>
          <w:sz w:val="24"/>
          <w:szCs w:val="24"/>
        </w:rPr>
        <w:t xml:space="preserve">Gjithashtu, nga verifikimi i dokumentit të planit të veprimit të draft-strategjisë SND 2021-2026, rezulton se </w:t>
      </w:r>
      <w:r w:rsidR="00384BE9" w:rsidRPr="00116BB9">
        <w:rPr>
          <w:rFonts w:ascii="Times New Roman" w:hAnsi="Times New Roman"/>
          <w:sz w:val="24"/>
          <w:szCs w:val="24"/>
        </w:rPr>
        <w:t>aktiviteti i parashikuar </w:t>
      </w:r>
      <w:r w:rsidRPr="00116BB9">
        <w:rPr>
          <w:rFonts w:ascii="Times New Roman" w:hAnsi="Times New Roman"/>
          <w:sz w:val="24"/>
          <w:szCs w:val="24"/>
        </w:rPr>
        <w:t xml:space="preserve">për realizimin e masës në funksion të </w:t>
      </w:r>
      <w:proofErr w:type="gramStart"/>
      <w:r w:rsidRPr="00116BB9">
        <w:rPr>
          <w:rFonts w:ascii="Times New Roman" w:hAnsi="Times New Roman"/>
          <w:sz w:val="24"/>
          <w:szCs w:val="24"/>
        </w:rPr>
        <w:t>objektivit  “</w:t>
      </w:r>
      <w:proofErr w:type="gramEnd"/>
      <w:r w:rsidRPr="00116BB9">
        <w:rPr>
          <w:rFonts w:ascii="Times New Roman" w:hAnsi="Times New Roman"/>
          <w:sz w:val="24"/>
          <w:szCs w:val="24"/>
        </w:rPr>
        <w:t>Raportimi  mujor dhe vjetor i të dhënave statistikore që lidhen me ecurinë e procesit të rivleresimit kalimtar të gjyqtarëve dhe prokurorëve në “</w:t>
      </w:r>
      <w:r w:rsidRPr="00116BB9">
        <w:rPr>
          <w:rFonts w:ascii="Times New Roman" w:hAnsi="Times New Roman"/>
          <w:i/>
          <w:sz w:val="24"/>
          <w:szCs w:val="24"/>
        </w:rPr>
        <w:t>Kolegjin e Posaçëm të Apelimit”</w:t>
      </w:r>
      <w:r w:rsidRPr="00116BB9">
        <w:rPr>
          <w:rFonts w:ascii="Times New Roman" w:hAnsi="Times New Roman"/>
          <w:sz w:val="24"/>
          <w:szCs w:val="24"/>
        </w:rPr>
        <w:t>, nuk është i përfshirë në material.</w:t>
      </w:r>
    </w:p>
    <w:p w:rsidR="00384BE9" w:rsidRDefault="00384BE9" w:rsidP="00D37E52">
      <w:pPr>
        <w:tabs>
          <w:tab w:val="left" w:pos="7552"/>
        </w:tabs>
        <w:jc w:val="both"/>
        <w:rPr>
          <w:rFonts w:ascii="Times New Roman" w:hAnsi="Times New Roman"/>
          <w:sz w:val="24"/>
          <w:szCs w:val="24"/>
        </w:rPr>
      </w:pPr>
    </w:p>
    <w:p w:rsidR="00384BE9" w:rsidRDefault="00384BE9" w:rsidP="00384BE9">
      <w:pPr>
        <w:tabs>
          <w:tab w:val="left" w:pos="7552"/>
        </w:tabs>
        <w:ind w:left="360"/>
        <w:jc w:val="both"/>
        <w:rPr>
          <w:rFonts w:ascii="Times New Roman" w:hAnsi="Times New Roman"/>
          <w:b/>
          <w:sz w:val="24"/>
          <w:szCs w:val="24"/>
        </w:rPr>
      </w:pPr>
      <w:r w:rsidRPr="00384BE9">
        <w:rPr>
          <w:rFonts w:ascii="Times New Roman" w:hAnsi="Times New Roman"/>
          <w:b/>
          <w:sz w:val="24"/>
          <w:szCs w:val="24"/>
        </w:rPr>
        <w:t xml:space="preserve">Këshilli i Lartë Gjyqësor </w:t>
      </w:r>
    </w:p>
    <w:p w:rsidR="00384BE9" w:rsidRPr="00384BE9" w:rsidRDefault="00384BE9" w:rsidP="00384BE9">
      <w:pPr>
        <w:tabs>
          <w:tab w:val="left" w:pos="7552"/>
        </w:tabs>
        <w:ind w:left="360"/>
        <w:jc w:val="both"/>
        <w:rPr>
          <w:rFonts w:ascii="Times New Roman" w:hAnsi="Times New Roman"/>
          <w:sz w:val="24"/>
          <w:szCs w:val="24"/>
        </w:rPr>
      </w:pPr>
    </w:p>
    <w:p w:rsidR="002C68C6" w:rsidRPr="007859D4" w:rsidRDefault="00384BE9"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sz w:val="24"/>
          <w:szCs w:val="24"/>
        </w:rPr>
        <w:t xml:space="preserve">Nisur nga fakti që Plani Strategjik i KLGJ për periudhën 2021-2023 nuk është finalizuar ende për shkak të konsultimit të tij me grupet e interesit dhe për vetë natyrën </w:t>
      </w:r>
      <w:r w:rsidRPr="007859D4">
        <w:rPr>
          <w:rFonts w:ascii="Times New Roman" w:hAnsi="Times New Roman"/>
          <w:sz w:val="24"/>
          <w:szCs w:val="24"/>
        </w:rPr>
        <w:lastRenderedPageBreak/>
        <w:t>ndërvepruese të këtij dokumenti strategjik, KLGJ-ja adreson kërkesën për lënie të</w:t>
      </w:r>
      <w:r w:rsidR="002C68C6" w:rsidRPr="007859D4">
        <w:rPr>
          <w:rFonts w:ascii="Times New Roman" w:hAnsi="Times New Roman"/>
          <w:sz w:val="24"/>
          <w:szCs w:val="24"/>
        </w:rPr>
        <w:t xml:space="preserve"> </w:t>
      </w:r>
      <w:r w:rsidR="002C68C6" w:rsidRPr="007859D4">
        <w:rPr>
          <w:rFonts w:ascii="Times New Roman" w:hAnsi="Times New Roman"/>
          <w:color w:val="000000"/>
          <w:sz w:val="24"/>
          <w:szCs w:val="24"/>
        </w:rPr>
        <w:t>hapur të mundësisë për shtimin apo rishikimin e objektivave dhe masave konkrete të cilat mund të mos jenë të harmonizuara me Planin e miratuar të Këshillit.</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Sugjeron që në faqen 28, referuar Objektivit Specifikik 1.1, Treguesi 1.1.a, ku përcaktohet se burimi i të dhënave për % e gjyqëtarëve dhe Prokurorëve që kanë përfunduar procesin e rivlerësimit kalimtar nga organet e sistemit të drejtësisë (vlera të ndara sipas shkallëve të gjyqësorit/prokurorisë)</w:t>
      </w:r>
      <w:proofErr w:type="gramStart"/>
      <w:r w:rsidRPr="007859D4">
        <w:rPr>
          <w:rFonts w:ascii="Times New Roman" w:hAnsi="Times New Roman"/>
          <w:color w:val="000000"/>
          <w:sz w:val="24"/>
          <w:szCs w:val="24"/>
        </w:rPr>
        <w:t>",të</w:t>
      </w:r>
      <w:proofErr w:type="gramEnd"/>
      <w:r w:rsidRPr="007859D4">
        <w:rPr>
          <w:rFonts w:ascii="Times New Roman" w:hAnsi="Times New Roman"/>
          <w:color w:val="000000"/>
          <w:sz w:val="24"/>
          <w:szCs w:val="24"/>
        </w:rPr>
        <w:t xml:space="preserve"> jetë KLP. Sugjeron zëvëndësimin me KPK dhe KPA. Ky sugjerim duhet të reflektohet edhe në faqen 103 të projektvendimit.</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 xml:space="preserve">Në faqen 32, "Analizat e situatës dhe Sfidat", paragrafi 2, të hiqen fjalët"…dhe prokurorët", pasi KLGJ nuk ka kompetencë të miratojë Kodin </w:t>
      </w:r>
      <w:proofErr w:type="gramStart"/>
      <w:r w:rsidRPr="007859D4">
        <w:rPr>
          <w:rFonts w:ascii="Times New Roman" w:hAnsi="Times New Roman"/>
          <w:color w:val="000000"/>
          <w:sz w:val="24"/>
          <w:szCs w:val="24"/>
        </w:rPr>
        <w:t>e  Etikës</w:t>
      </w:r>
      <w:proofErr w:type="gramEnd"/>
      <w:r w:rsidRPr="007859D4">
        <w:rPr>
          <w:rFonts w:ascii="Times New Roman" w:hAnsi="Times New Roman"/>
          <w:color w:val="000000"/>
          <w:sz w:val="24"/>
          <w:szCs w:val="24"/>
        </w:rPr>
        <w:t xml:space="preserve"> së Prokurorëve, por vetëm për gjyqëtarët si dhe të shtohet togfjalëshi që "KLP ha hartuar Kodin e Etikës së prokurorëve dhe do ta miratojë atë së shpejti”.</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Po në të njejtën faqe, në paragrafin 3 KLP sugjeron që të hiqet fjalia "Rregullore të ngjashme janë miratuar edhe nga KLP-ja" dhe të zëvëndësohet me fjalinë që KLP-ja është në proces hartimit të "Rregullores së Vlerësimit të Punës së Prokurorëve".</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Në faqen 80, "</w:t>
      </w:r>
      <w:r w:rsidRPr="007859D4">
        <w:rPr>
          <w:rFonts w:ascii="Times New Roman" w:hAnsi="Times New Roman"/>
          <w:i/>
          <w:iCs/>
          <w:color w:val="000000"/>
          <w:sz w:val="24"/>
          <w:szCs w:val="24"/>
        </w:rPr>
        <w:t>Treguesi % e gjykata dhe prokurorive për të cilat sistemi i menaxhimit të çështjeve është ngritur dhe funksionon me kapacitet të plotë", dhe "% e trupës gjyqësore/prokurorë/inspektorë dhe i stafit administrativ të trajnuar mbi përdorimin e sistemit të ri të menaxhimit të çështjeve</w:t>
      </w:r>
      <w:r w:rsidRPr="007859D4">
        <w:rPr>
          <w:rFonts w:ascii="Times New Roman" w:hAnsi="Times New Roman"/>
          <w:color w:val="000000"/>
          <w:sz w:val="24"/>
          <w:szCs w:val="24"/>
        </w:rPr>
        <w:t>", ku KLP është përcaktuar si institucion përgjegjës adreson  se "</w:t>
      </w:r>
      <w:r w:rsidRPr="007859D4">
        <w:rPr>
          <w:rFonts w:ascii="Times New Roman" w:hAnsi="Times New Roman"/>
          <w:i/>
          <w:iCs/>
          <w:color w:val="000000"/>
          <w:sz w:val="24"/>
          <w:szCs w:val="24"/>
        </w:rPr>
        <w:t xml:space="preserve">Drejtuesi i Prokurorisë siguron përdorimin e sistemit të menaxhimit të çështjeve në prokurori dhe Prokurori i Përgjithshëm administron zyrat e prokurorive". </w:t>
      </w:r>
      <w:r w:rsidRPr="007859D4">
        <w:rPr>
          <w:rFonts w:ascii="Times New Roman" w:hAnsi="Times New Roman"/>
          <w:color w:val="000000"/>
          <w:sz w:val="24"/>
          <w:szCs w:val="24"/>
        </w:rPr>
        <w:t>KLP pohon se i njejti arsyetim vlen edhe për faqet 84-85 dhe 109, "</w:t>
      </w:r>
      <w:r w:rsidRPr="007859D4">
        <w:rPr>
          <w:rFonts w:ascii="Times New Roman" w:hAnsi="Times New Roman"/>
          <w:i/>
          <w:iCs/>
          <w:color w:val="000000"/>
          <w:sz w:val="24"/>
          <w:szCs w:val="24"/>
        </w:rPr>
        <w:t>Treguesit kryesorë të rezultateve"</w:t>
      </w:r>
      <w:r w:rsidRPr="007859D4">
        <w:rPr>
          <w:rFonts w:ascii="Times New Roman" w:hAnsi="Times New Roman"/>
          <w:color w:val="000000"/>
          <w:sz w:val="24"/>
          <w:szCs w:val="24"/>
        </w:rPr>
        <w:t xml:space="preserve"> lidhur me sistemin e menaxhimit të çështjeve dhe nuk mund të jetë KLP burimi i verifikimit të të dhënave.</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Në planin e veprimit propozohet që Objektivi 4.1 "Zhvillimi i plotë i sistemit të integruar të drejtësisë elektronike (e-drejtësia) me identifikues të unifikuar, i sistemeve të menaxhimit të çëshjteve të përditësuara, regjistrimit elektronik të bazuar në internet për të treja fushat (penale, administrative dhe civile) dhe lidhjeve me regjistrat dhe bazat e të dhënave përkatëse kombëtare", të hiqet KLP-ja si institucion drejtues dhe pjesëmarrës, pasi KLP-ja nuk ka kompetencë ligjore ngritjen dhe zbatimin e programit të sistemit të menaxhimit të çështjeve si dhe nuk kryen investime dhe mirëmbajtje për sistemin e menaxhimit të çështjeve dhe pajisjet dhe softwarë-t respektive.</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rPr>
      </w:pPr>
      <w:r w:rsidRPr="007859D4">
        <w:rPr>
          <w:rFonts w:ascii="Times New Roman" w:hAnsi="Times New Roman"/>
          <w:color w:val="000000"/>
          <w:sz w:val="24"/>
          <w:szCs w:val="24"/>
        </w:rPr>
        <w:t>Lidhur me Pasaportën e Treguesve, Indikatori 2 sugjerohet që institucionet përgjegjëse për të raportuar të jenë KPK-ja dhe KPA-ja deri në përfundim të funksionimit të tyre, sipas afateve të vendosura në Kushtetutë.</w:t>
      </w:r>
    </w:p>
    <w:p w:rsidR="002C68C6" w:rsidRPr="007859D4" w:rsidRDefault="002C68C6" w:rsidP="007859D4">
      <w:pPr>
        <w:pStyle w:val="ListParagraph"/>
        <w:numPr>
          <w:ilvl w:val="0"/>
          <w:numId w:val="15"/>
        </w:numPr>
        <w:spacing w:line="288" w:lineRule="auto"/>
        <w:contextualSpacing/>
        <w:jc w:val="both"/>
        <w:rPr>
          <w:rFonts w:ascii="Times New Roman" w:hAnsi="Times New Roman"/>
          <w:color w:val="000000"/>
          <w:sz w:val="24"/>
          <w:szCs w:val="24"/>
          <w:lang w:val="en-US"/>
        </w:rPr>
      </w:pPr>
      <w:r w:rsidRPr="007859D4">
        <w:rPr>
          <w:rFonts w:ascii="Times New Roman" w:hAnsi="Times New Roman"/>
          <w:color w:val="000000"/>
          <w:sz w:val="24"/>
          <w:szCs w:val="24"/>
          <w:lang w:val="en-US"/>
        </w:rPr>
        <w:t>Propozohet gjithashtu që të hiqet KLP-ja si institucion përgjegjës për indikatorin 25 dhe 26 lidhur me sistemin e menaxhimit të çështjeve.</w:t>
      </w:r>
    </w:p>
    <w:p w:rsidR="00116BB9" w:rsidRDefault="00116BB9" w:rsidP="00116BB9">
      <w:pPr>
        <w:spacing w:line="288" w:lineRule="auto"/>
        <w:contextualSpacing/>
        <w:jc w:val="both"/>
        <w:rPr>
          <w:rFonts w:ascii="Times New Roman" w:hAnsi="Times New Roman"/>
          <w:color w:val="000000"/>
          <w:szCs w:val="24"/>
        </w:rPr>
      </w:pPr>
      <w:r w:rsidRPr="00116BB9">
        <w:rPr>
          <w:rFonts w:ascii="Times New Roman" w:hAnsi="Times New Roman"/>
          <w:b/>
          <w:color w:val="000000"/>
          <w:sz w:val="24"/>
          <w:szCs w:val="24"/>
        </w:rPr>
        <w:t>Prokuroria e Përgjithshme</w:t>
      </w:r>
    </w:p>
    <w:p w:rsidR="00116BB9" w:rsidRPr="00116BB9" w:rsidRDefault="00116BB9" w:rsidP="00116BB9">
      <w:pPr>
        <w:spacing w:line="288" w:lineRule="auto"/>
        <w:contextualSpacing/>
        <w:jc w:val="both"/>
        <w:rPr>
          <w:rFonts w:ascii="Times New Roman" w:hAnsi="Times New Roman"/>
          <w:color w:val="000000"/>
          <w:szCs w:val="24"/>
        </w:rPr>
      </w:pPr>
    </w:p>
    <w:p w:rsidR="00116BB9" w:rsidRPr="00F51634" w:rsidRDefault="00116BB9" w:rsidP="00F51634">
      <w:pPr>
        <w:pStyle w:val="ListParagraph"/>
        <w:numPr>
          <w:ilvl w:val="0"/>
          <w:numId w:val="17"/>
        </w:numPr>
        <w:spacing w:line="288" w:lineRule="auto"/>
        <w:contextualSpacing/>
        <w:jc w:val="both"/>
        <w:rPr>
          <w:rFonts w:ascii="Times New Roman" w:hAnsi="Times New Roman"/>
          <w:color w:val="000000"/>
          <w:sz w:val="24"/>
          <w:szCs w:val="24"/>
        </w:rPr>
      </w:pPr>
      <w:r w:rsidRPr="00F51634">
        <w:rPr>
          <w:rFonts w:ascii="Times New Roman" w:hAnsi="Times New Roman"/>
          <w:color w:val="000000"/>
          <w:sz w:val="24"/>
          <w:szCs w:val="24"/>
        </w:rPr>
        <w:t xml:space="preserve">Lidhur me masën 3.1.2 "Përgatitja e një studimi të detajuar për praktikat më të mira europiane, konsultimit me institucionet përkatëse për praktikën më të mirë për </w:t>
      </w:r>
      <w:r w:rsidRPr="00F51634">
        <w:rPr>
          <w:rFonts w:ascii="Times New Roman" w:hAnsi="Times New Roman"/>
          <w:color w:val="000000"/>
          <w:sz w:val="24"/>
          <w:szCs w:val="24"/>
        </w:rPr>
        <w:lastRenderedPageBreak/>
        <w:t>parandalimin e krimit dhe shpërndarja e analizës", me institucion përgjegjës MD-ja dhe institucion pjesëmarrës vetëm PP adresohet se; Referuar Kushtetutës  dhe Ligjit Prokuroria është organ që ushtron ndjekjen penale dhe përfaqëson akuzën në gjykatë në emër të shtetit si dhe kryen detyra të tjera të caktuara me ligj, ku nuk përfshihet parandalimi i krimit si detyrë funksionale e prokurorisë. PP vlerëson se realizimi i një mase të tillë kërkon një qasje më gjithëpërfshirëse dhe vlerëson se është përtej mundësive të kësaj strategjie pasi kërkon angazhim strategjik brenda institucioneve që janë drejtpërdrejtë përgjegjëse për hartimin e politikave të tilla duke përfshirë edhe botën akademike. Për këto arsye sugjerohet rishikimi dhe rivlerësimi i realizimit të kësaj mase në kuadrin e kësaj strategjie për heqjen e k</w:t>
      </w:r>
      <w:r w:rsidR="00F51634" w:rsidRPr="00F51634">
        <w:rPr>
          <w:rFonts w:ascii="Times New Roman" w:hAnsi="Times New Roman"/>
          <w:color w:val="000000"/>
          <w:sz w:val="24"/>
          <w:szCs w:val="24"/>
        </w:rPr>
        <w:t>ësaj mase ku përfshihet dhe PP.</w:t>
      </w:r>
    </w:p>
    <w:p w:rsidR="00116BB9" w:rsidRPr="00F51634" w:rsidRDefault="00116BB9" w:rsidP="00F51634">
      <w:pPr>
        <w:pStyle w:val="ListParagraph"/>
        <w:numPr>
          <w:ilvl w:val="0"/>
          <w:numId w:val="17"/>
        </w:numPr>
        <w:spacing w:line="288" w:lineRule="auto"/>
        <w:contextualSpacing/>
        <w:jc w:val="both"/>
        <w:rPr>
          <w:rFonts w:ascii="Times New Roman" w:hAnsi="Times New Roman"/>
          <w:color w:val="000000"/>
          <w:sz w:val="24"/>
          <w:szCs w:val="24"/>
        </w:rPr>
      </w:pPr>
      <w:r w:rsidRPr="00F51634">
        <w:rPr>
          <w:rFonts w:ascii="Times New Roman" w:hAnsi="Times New Roman"/>
          <w:color w:val="000000"/>
          <w:sz w:val="24"/>
          <w:szCs w:val="24"/>
        </w:rPr>
        <w:t>Lidhur me masën 3.1.8 "Përgatitja e një studimi të detajuar për praktikat më të mira evropiane, konsultimit me institucionet përkatëse për praktikën më të mirë për parandalimin e krimit dhe shpërndartja e analizës", me institucion përgjegjës MD dhe institucion pjesëmarrës vetëm PP, gjithashtu konstatohet se kjo masë është përsëritje e masës Nr. 3.1.2 më sipër për të cilën u trajtuan vlerësimet me komentet përkatëse. Për këto arsye vlerësohet heqja</w:t>
      </w:r>
      <w:r w:rsidR="00F51634" w:rsidRPr="00F51634">
        <w:rPr>
          <w:rFonts w:ascii="Times New Roman" w:hAnsi="Times New Roman"/>
          <w:color w:val="000000"/>
          <w:sz w:val="24"/>
          <w:szCs w:val="24"/>
        </w:rPr>
        <w:t xml:space="preserve"> e kësaj mase ku përfshihet PP.</w:t>
      </w:r>
    </w:p>
    <w:p w:rsidR="00116BB9" w:rsidRPr="00F51634" w:rsidRDefault="00116BB9" w:rsidP="00F51634">
      <w:pPr>
        <w:pStyle w:val="ListParagraph"/>
        <w:numPr>
          <w:ilvl w:val="0"/>
          <w:numId w:val="17"/>
        </w:numPr>
        <w:spacing w:line="288" w:lineRule="auto"/>
        <w:contextualSpacing/>
        <w:jc w:val="both"/>
        <w:rPr>
          <w:rFonts w:ascii="Times New Roman" w:hAnsi="Times New Roman"/>
          <w:color w:val="000000"/>
          <w:sz w:val="24"/>
          <w:szCs w:val="24"/>
        </w:rPr>
      </w:pPr>
      <w:r w:rsidRPr="00F51634">
        <w:rPr>
          <w:rFonts w:ascii="Times New Roman" w:hAnsi="Times New Roman"/>
          <w:color w:val="000000"/>
          <w:sz w:val="24"/>
          <w:szCs w:val="24"/>
        </w:rPr>
        <w:t xml:space="preserve">Lidhur me masën 3.1.13 "Përgatitja e një studimi mbi praktikat më të mira evropiane për drejtësisë penale dhe propozimi i politikës dhe kuadrit institucional për Shqipërinë", me institucion përgjegjës MD dhe institucion pjesëmarrës vetëm PP vlerësohet se kjo masë është e përgjithshme, e paqartë pasi nuk kuptohet qëllimi i saj dhe </w:t>
      </w:r>
      <w:proofErr w:type="gramStart"/>
      <w:r w:rsidRPr="00F51634">
        <w:rPr>
          <w:rFonts w:ascii="Times New Roman" w:hAnsi="Times New Roman"/>
          <w:color w:val="000000"/>
          <w:sz w:val="24"/>
          <w:szCs w:val="24"/>
        </w:rPr>
        <w:t>nuk  është</w:t>
      </w:r>
      <w:proofErr w:type="gramEnd"/>
      <w:r w:rsidRPr="00F51634">
        <w:rPr>
          <w:rFonts w:ascii="Times New Roman" w:hAnsi="Times New Roman"/>
          <w:color w:val="000000"/>
          <w:sz w:val="24"/>
          <w:szCs w:val="24"/>
        </w:rPr>
        <w:t xml:space="preserve"> harmonizuar me masat e tjera.  PP vlerëson se kryerja e studimeve të kësaj natyre së pari kërkon përcaktimin e objektivave, pasje e kapaciteteve institucionale për realizimin e tyre, burime të </w:t>
      </w:r>
      <w:proofErr w:type="gramStart"/>
      <w:r w:rsidRPr="00F51634">
        <w:rPr>
          <w:rFonts w:ascii="Times New Roman" w:hAnsi="Times New Roman"/>
          <w:color w:val="000000"/>
          <w:sz w:val="24"/>
          <w:szCs w:val="24"/>
        </w:rPr>
        <w:t>mjaftueshme  njerëzore</w:t>
      </w:r>
      <w:proofErr w:type="gramEnd"/>
      <w:r w:rsidRPr="00F51634">
        <w:rPr>
          <w:rFonts w:ascii="Times New Roman" w:hAnsi="Times New Roman"/>
          <w:color w:val="000000"/>
          <w:sz w:val="24"/>
          <w:szCs w:val="24"/>
        </w:rPr>
        <w:t xml:space="preserve"> dhe financiare, përfshirjen e ekspertëve  nga fusha të ndryshme që i përkasin botës akademike dhe jo vetëm. Strategjia dhe Plani i Veprimit parashikojnë shumë masa që lidhen me drejtësinë penale të cilat do të realizohen në periudhën 2021-2025, ç'ka evidenton se në hartimin e saj nuk i është paraprirë dhe/ose marrë në </w:t>
      </w:r>
      <w:proofErr w:type="gramStart"/>
      <w:r w:rsidRPr="00F51634">
        <w:rPr>
          <w:rFonts w:ascii="Times New Roman" w:hAnsi="Times New Roman"/>
          <w:color w:val="000000"/>
          <w:sz w:val="24"/>
          <w:szCs w:val="24"/>
        </w:rPr>
        <w:t>konsideratë  ndonjë</w:t>
      </w:r>
      <w:proofErr w:type="gramEnd"/>
      <w:r w:rsidRPr="00F51634">
        <w:rPr>
          <w:rFonts w:ascii="Times New Roman" w:hAnsi="Times New Roman"/>
          <w:color w:val="000000"/>
          <w:sz w:val="24"/>
          <w:szCs w:val="24"/>
        </w:rPr>
        <w:t xml:space="preserve"> praktikë europiane, përsa kohë që kjo masë e planit të veprimit parashikon edhe kryerjen e një studimi për këto praktika në këtë periudhë. PP vlerëson masën si përtej kapaciteteve institucionale, shumë të paqartë dhe jo të koordinuar me masat e tjera si dhe sugjeron rivlerësimin dhe rishikimin</w:t>
      </w:r>
      <w:r w:rsidR="00F51634" w:rsidRPr="00F51634">
        <w:rPr>
          <w:rFonts w:ascii="Times New Roman" w:hAnsi="Times New Roman"/>
          <w:color w:val="000000"/>
          <w:sz w:val="24"/>
          <w:szCs w:val="24"/>
        </w:rPr>
        <w:t xml:space="preserve"> e kësaj mase ku përfshihet PP.</w:t>
      </w:r>
    </w:p>
    <w:p w:rsidR="003B08B7" w:rsidRPr="003B08B7" w:rsidRDefault="00116BB9" w:rsidP="003B08B7">
      <w:pPr>
        <w:pStyle w:val="ListParagraph"/>
        <w:numPr>
          <w:ilvl w:val="0"/>
          <w:numId w:val="17"/>
        </w:numPr>
        <w:spacing w:line="288" w:lineRule="auto"/>
        <w:contextualSpacing/>
        <w:jc w:val="both"/>
        <w:rPr>
          <w:rFonts w:ascii="Times New Roman" w:hAnsi="Times New Roman"/>
          <w:color w:val="000000"/>
          <w:sz w:val="24"/>
          <w:szCs w:val="24"/>
          <w:lang w:val="en-US"/>
        </w:rPr>
      </w:pPr>
      <w:r w:rsidRPr="00F51634">
        <w:rPr>
          <w:rFonts w:ascii="Times New Roman" w:hAnsi="Times New Roman"/>
          <w:color w:val="000000"/>
          <w:sz w:val="24"/>
          <w:szCs w:val="24"/>
        </w:rPr>
        <w:t xml:space="preserve">Lidhur me masën 3.1.14. "Përgatitja e masës ligjore në lidhje me drejtësinë penale/konsultimi i paketës së propozimeve me grupet e interesit (wrokshop/finalizimi i paketës dhe miratimi", me institucion përgjegjës MD dhe institucion </w:t>
      </w:r>
      <w:proofErr w:type="gramStart"/>
      <w:r w:rsidRPr="00F51634">
        <w:rPr>
          <w:rFonts w:ascii="Times New Roman" w:hAnsi="Times New Roman"/>
          <w:color w:val="000000"/>
          <w:sz w:val="24"/>
          <w:szCs w:val="24"/>
        </w:rPr>
        <w:t>pjesëmarrrës  vetëm</w:t>
      </w:r>
      <w:proofErr w:type="gramEnd"/>
      <w:r w:rsidRPr="00F51634">
        <w:rPr>
          <w:rFonts w:ascii="Times New Roman" w:hAnsi="Times New Roman"/>
          <w:color w:val="000000"/>
          <w:sz w:val="24"/>
          <w:szCs w:val="24"/>
        </w:rPr>
        <w:t xml:space="preserve"> PP vlerësohet se kjo masë është e përgjithshme, e paqartë dhe nuk arrihet</w:t>
      </w:r>
      <w:r w:rsidR="003B08B7" w:rsidRPr="003B08B7">
        <w:rPr>
          <w:rFonts w:ascii="Times New Roman" w:hAnsi="Times New Roman" w:cstheme="minorBidi"/>
          <w:color w:val="000000"/>
          <w:sz w:val="24"/>
          <w:szCs w:val="24"/>
          <w:lang w:val="en-US"/>
        </w:rPr>
        <w:t xml:space="preserve"> </w:t>
      </w:r>
      <w:r w:rsidR="003B08B7" w:rsidRPr="003B08B7">
        <w:rPr>
          <w:rFonts w:ascii="Times New Roman" w:hAnsi="Times New Roman"/>
          <w:color w:val="000000"/>
          <w:sz w:val="24"/>
          <w:szCs w:val="24"/>
          <w:lang w:val="en-US"/>
        </w:rPr>
        <w:t>ndonjë konkluzion mbi atë çfarë synohet të realizohet. PP argumenton se nuk është e qartë përse është zgjedhur si institucion pjesëmarrës vetëm PP kur fusha e aplikimit -drejtësia penale- është shumë më e gjerë dhe me disa aktorë pjesëmarrës të përfshirë. Për këto arsye PP vlerëson rishkimin e kësaj mase ku përfshihet si institucion (PP)</w:t>
      </w:r>
      <w:r w:rsidR="003B08B7">
        <w:rPr>
          <w:rFonts w:ascii="Times New Roman" w:hAnsi="Times New Roman"/>
          <w:color w:val="000000"/>
          <w:sz w:val="24"/>
          <w:szCs w:val="24"/>
          <w:lang w:val="en-US"/>
        </w:rPr>
        <w:t>.</w:t>
      </w:r>
    </w:p>
    <w:p w:rsidR="003B08B7" w:rsidRPr="005C0105" w:rsidRDefault="003B08B7" w:rsidP="005C0105">
      <w:pPr>
        <w:pStyle w:val="ListParagraph"/>
        <w:numPr>
          <w:ilvl w:val="0"/>
          <w:numId w:val="20"/>
        </w:numPr>
        <w:jc w:val="both"/>
        <w:rPr>
          <w:rFonts w:ascii="Times New Roman" w:hAnsi="Times New Roman"/>
          <w:color w:val="000000"/>
          <w:sz w:val="24"/>
          <w:szCs w:val="24"/>
        </w:rPr>
      </w:pPr>
      <w:r w:rsidRPr="005C0105">
        <w:rPr>
          <w:rFonts w:ascii="Times New Roman" w:hAnsi="Times New Roman"/>
          <w:color w:val="000000"/>
          <w:sz w:val="24"/>
          <w:szCs w:val="24"/>
        </w:rPr>
        <w:t xml:space="preserve">Lidhur me masën 3.1.15 "Krijimi i Komitetit për Koordinimin e Drejtësisë Penale" me institucion përgjegjës MD dhe institucion pjesëmarrës vetëm PP si dhe afati kohor 2021-2025 konstatohet dhe vlerësohet nga </w:t>
      </w:r>
      <w:proofErr w:type="gramStart"/>
      <w:r w:rsidRPr="005C0105">
        <w:rPr>
          <w:rFonts w:ascii="Times New Roman" w:hAnsi="Times New Roman"/>
          <w:color w:val="000000"/>
          <w:sz w:val="24"/>
          <w:szCs w:val="24"/>
        </w:rPr>
        <w:t>ana  e</w:t>
      </w:r>
      <w:proofErr w:type="gramEnd"/>
      <w:r w:rsidRPr="005C0105">
        <w:rPr>
          <w:rFonts w:ascii="Times New Roman" w:hAnsi="Times New Roman"/>
          <w:color w:val="000000"/>
          <w:sz w:val="24"/>
          <w:szCs w:val="24"/>
        </w:rPr>
        <w:t xml:space="preserve"> PP se as "në strategji dhe/ose në planin e </w:t>
      </w:r>
      <w:r w:rsidRPr="005C0105">
        <w:rPr>
          <w:rFonts w:ascii="Times New Roman" w:hAnsi="Times New Roman"/>
          <w:color w:val="000000"/>
          <w:sz w:val="24"/>
          <w:szCs w:val="24"/>
        </w:rPr>
        <w:lastRenderedPageBreak/>
        <w:t xml:space="preserve">veprimit dhe as në relacionin shoqërues të saj nuk trajtohet mënyra e organizimit dhe funksionimit të këtij Komiteti ose roli institucional i prokurosisë e përfshirë në këtë masë.  PP argumenton se nuk ngarkohet as nga Kushtetuta dhe as nga Ligji me ndonjë funksion /detyrë në kuadrin e kësaj veprimtarie. Kështu që si Prokuroria, pjesë e sistemit të drejtësisë penale janë gjykata penale dhe KLGJ-ja si organi përgjegjës për veprimtarinë administrative dhe funksionale të tyre. PP vlerëson dhe sugjeron sqarimet e nevojshme rreth kësaj mase që sipas afatit kohor parashikohet fillimi i zbatimit në vitin 2021, ndërkohë që akoma nuk ka ndonjë kuadër ligjor për krijimin e Komitetit Koordinues të Drejtësisë Penale si dhe </w:t>
      </w:r>
      <w:proofErr w:type="gramStart"/>
      <w:r w:rsidRPr="005C0105">
        <w:rPr>
          <w:rFonts w:ascii="Times New Roman" w:hAnsi="Times New Roman"/>
          <w:color w:val="000000"/>
          <w:sz w:val="24"/>
          <w:szCs w:val="24"/>
        </w:rPr>
        <w:t>rivlerësimin  dhe</w:t>
      </w:r>
      <w:proofErr w:type="gramEnd"/>
      <w:r w:rsidRPr="005C0105">
        <w:rPr>
          <w:rFonts w:ascii="Times New Roman" w:hAnsi="Times New Roman"/>
          <w:color w:val="000000"/>
          <w:sz w:val="24"/>
          <w:szCs w:val="24"/>
        </w:rPr>
        <w:t xml:space="preserve"> rishikimin e kësaj mase ku përfshihet PP.</w:t>
      </w:r>
    </w:p>
    <w:p w:rsidR="002C68C6" w:rsidRDefault="005C0105" w:rsidP="005C0105">
      <w:pPr>
        <w:pStyle w:val="ListParagraph"/>
        <w:numPr>
          <w:ilvl w:val="0"/>
          <w:numId w:val="20"/>
        </w:numPr>
        <w:spacing w:line="288" w:lineRule="auto"/>
        <w:contextualSpacing/>
        <w:jc w:val="both"/>
        <w:rPr>
          <w:rFonts w:ascii="Times New Roman" w:hAnsi="Times New Roman"/>
          <w:color w:val="000000"/>
          <w:sz w:val="24"/>
          <w:szCs w:val="24"/>
        </w:rPr>
      </w:pPr>
      <w:r w:rsidRPr="005C0105">
        <w:rPr>
          <w:rFonts w:ascii="Times New Roman" w:hAnsi="Times New Roman"/>
          <w:color w:val="000000"/>
          <w:sz w:val="24"/>
          <w:szCs w:val="24"/>
        </w:rPr>
        <w:t xml:space="preserve">Lidhur me masën 3.1.17 "Hartimi i një plani mbi zhvillimin e kapaciteteve të përfshira në kërkimin e krimit”: me institucion përgjegjës MD dhe institucion </w:t>
      </w:r>
      <w:proofErr w:type="gramStart"/>
      <w:r w:rsidRPr="005C0105">
        <w:rPr>
          <w:rFonts w:ascii="Times New Roman" w:hAnsi="Times New Roman"/>
          <w:color w:val="000000"/>
          <w:sz w:val="24"/>
          <w:szCs w:val="24"/>
        </w:rPr>
        <w:t>pjesëmarrës  vetëm</w:t>
      </w:r>
      <w:proofErr w:type="gramEnd"/>
      <w:r w:rsidRPr="005C0105">
        <w:rPr>
          <w:rFonts w:ascii="Times New Roman" w:hAnsi="Times New Roman"/>
          <w:color w:val="000000"/>
          <w:sz w:val="24"/>
          <w:szCs w:val="24"/>
        </w:rPr>
        <w:t xml:space="preserve"> PP, vlerësojmë se Prokuroria  është organ i ndjekjes penale dhe përfaqësimit të akuzës në gjykatë  në emër të shtetit, si e tillë nuk është organ i kërkimit/gjurmimit të krimit, detyrë kjo e Policisë së Shtetit dhe organeve ligjzbatuese të tjera të cilat nuk varen nga Prokuroria. PP vlerëson dhe sugjeron rivlerësimin dhe rishikimin për heqjen e kësaj mase ku përfshihet PP.</w:t>
      </w:r>
    </w:p>
    <w:p w:rsidR="005C0105" w:rsidRPr="005C0105" w:rsidRDefault="005C0105" w:rsidP="00D127D3">
      <w:pPr>
        <w:pStyle w:val="ListParagraph"/>
        <w:numPr>
          <w:ilvl w:val="0"/>
          <w:numId w:val="20"/>
        </w:numPr>
        <w:jc w:val="both"/>
        <w:rPr>
          <w:rFonts w:ascii="Times New Roman" w:hAnsi="Times New Roman"/>
          <w:color w:val="000000"/>
          <w:sz w:val="24"/>
          <w:szCs w:val="24"/>
        </w:rPr>
      </w:pPr>
      <w:r w:rsidRPr="005C0105">
        <w:rPr>
          <w:rFonts w:ascii="Times New Roman" w:hAnsi="Times New Roman"/>
          <w:color w:val="000000"/>
          <w:sz w:val="24"/>
          <w:szCs w:val="24"/>
        </w:rPr>
        <w:t xml:space="preserve">Lidhur me masën 3.2.2 "Kryerja e studimit të </w:t>
      </w:r>
      <w:r w:rsidRPr="006911E8">
        <w:rPr>
          <w:rFonts w:ascii="Times New Roman" w:hAnsi="Times New Roman"/>
          <w:i/>
          <w:color w:val="000000"/>
          <w:sz w:val="24"/>
          <w:szCs w:val="24"/>
        </w:rPr>
        <w:t>status quo</w:t>
      </w:r>
      <w:r w:rsidRPr="005C0105">
        <w:rPr>
          <w:rFonts w:ascii="Times New Roman" w:hAnsi="Times New Roman"/>
          <w:color w:val="000000"/>
          <w:sz w:val="24"/>
          <w:szCs w:val="24"/>
        </w:rPr>
        <w:t xml:space="preserve"> dhe analizës së ndërhyrjes në ligjin organik të prokurorisë” me institucion përgjegjës PP dhe institucion pjesëmarrës vetëm KLP, afati kohor 2021-2025, PP konstaton dhe vlerëson se realizimi i kësaj mase tashmë ka filluar nga PP me krijimin e grupit të punës ku janë përfshirë institucionet pjesëmarrëse krahas KLP-së dhe përfaqësues të MD-së dhe ILD-së si dhe përfaqësues të misioneve ndërkombëtare që asistojnë sistemin e drejtësisë (OPDAT, EURALIUS dhe PAMECA).  Duke qenë se analiza e ndërhyrjes së ligjin organik të prokurorisë dhe jo vetëm është në prag të përfundimit, </w:t>
      </w:r>
      <w:proofErr w:type="gramStart"/>
      <w:r w:rsidRPr="005C0105">
        <w:rPr>
          <w:rFonts w:ascii="Times New Roman" w:hAnsi="Times New Roman"/>
          <w:color w:val="000000"/>
          <w:sz w:val="24"/>
          <w:szCs w:val="24"/>
        </w:rPr>
        <w:t>PP  vlerëson</w:t>
      </w:r>
      <w:proofErr w:type="gramEnd"/>
      <w:r w:rsidRPr="005C0105">
        <w:rPr>
          <w:rFonts w:ascii="Times New Roman" w:hAnsi="Times New Roman"/>
          <w:color w:val="000000"/>
          <w:sz w:val="24"/>
          <w:szCs w:val="24"/>
        </w:rPr>
        <w:t xml:space="preserve"> se afati kohor i përfundimit të kësaj mase është shumë i largët nisur nga nevojat emergjente që evidentohen për përmirësimin e kuadrit ligjor të prokurorisë me synin përmirësimin e organizmit dhe drejtimit administrativ të prokurorisë si dhe rritjen e efiçencës në veprimtarinë administrative e funksionale të saj. PP vlerëson dhe sugjeron se në këtë masë tek pjesa e institucioneve pjesëmarrëse krahas KLP-së të përfshihen edhe MD-ja e ILD-ja si dhe afati kohor i kësaj mase të ndryshohet në periudhën 2021-2022.</w:t>
      </w:r>
    </w:p>
    <w:p w:rsidR="00D127D3" w:rsidRPr="00D127D3" w:rsidRDefault="00D127D3" w:rsidP="00D127D3">
      <w:pPr>
        <w:pStyle w:val="ListParagraph"/>
        <w:numPr>
          <w:ilvl w:val="0"/>
          <w:numId w:val="20"/>
        </w:numPr>
        <w:jc w:val="both"/>
        <w:rPr>
          <w:rFonts w:ascii="Times New Roman" w:hAnsi="Times New Roman"/>
          <w:color w:val="000000"/>
          <w:sz w:val="24"/>
          <w:szCs w:val="24"/>
        </w:rPr>
      </w:pPr>
      <w:r w:rsidRPr="00D127D3">
        <w:rPr>
          <w:rFonts w:ascii="Times New Roman" w:hAnsi="Times New Roman"/>
          <w:color w:val="000000"/>
          <w:sz w:val="24"/>
          <w:szCs w:val="24"/>
        </w:rPr>
        <w:t xml:space="preserve">Lidhur me masën 3.2.3 "Përgatitja e paketës së propozimeve për ndryshimet në ligjin organik të prokurorisë bazuar në gjetjet e analizës", me institucion përgjegjës PP dhe institucion pjesëmarrës vetëm KLP, afati kohor 2021-2025 vlerësohet se realizimi i kësaj mase ka filluar nga PP. Lidhur me </w:t>
      </w:r>
      <w:proofErr w:type="gramStart"/>
      <w:r w:rsidRPr="00D127D3">
        <w:rPr>
          <w:rFonts w:ascii="Times New Roman" w:hAnsi="Times New Roman"/>
          <w:color w:val="000000"/>
          <w:sz w:val="24"/>
          <w:szCs w:val="24"/>
        </w:rPr>
        <w:t>analizën  ndërhyrjes</w:t>
      </w:r>
      <w:proofErr w:type="gramEnd"/>
      <w:r w:rsidRPr="00D127D3">
        <w:rPr>
          <w:rFonts w:ascii="Times New Roman" w:hAnsi="Times New Roman"/>
          <w:color w:val="000000"/>
          <w:sz w:val="24"/>
          <w:szCs w:val="24"/>
        </w:rPr>
        <w:t xml:space="preserve"> në ligjin organik të prokurorisë  është në prag përfundimi e cila parashikon dhe inicimin e paketës së propozimeve për ndryshime në ligjin organik të prokurorisë. Kështu që nisur nga nevojat emergjente që evidentohen për përmirësimin e ligjit organik të prokurorisë vlerësohet se afati kohor i përfundimit të kësaj mase është shumë i largët për realizmin e synimit për përmirësimin e organizimit dhe drejtimit administrativ të prokurorisë. Për këtë arsye PP sugjeron se edhe në këtë masë, në institucionet pjesëmarrëse krahas KLP-së të përfshihet edhe MD-ja dhe ILD-ja si dhe afati kohor i kësaj mase të ndryshohet në periudhën 2021-2022.</w:t>
      </w:r>
    </w:p>
    <w:p w:rsidR="00D127D3" w:rsidRPr="00D127D3" w:rsidRDefault="00D127D3" w:rsidP="00D127D3">
      <w:pPr>
        <w:pStyle w:val="ListParagraph"/>
        <w:numPr>
          <w:ilvl w:val="0"/>
          <w:numId w:val="20"/>
        </w:numPr>
        <w:jc w:val="both"/>
        <w:rPr>
          <w:rFonts w:ascii="Times New Roman" w:hAnsi="Times New Roman"/>
          <w:color w:val="000000"/>
          <w:sz w:val="24"/>
          <w:szCs w:val="24"/>
        </w:rPr>
      </w:pPr>
      <w:r w:rsidRPr="00D127D3">
        <w:rPr>
          <w:rFonts w:ascii="Times New Roman" w:hAnsi="Times New Roman"/>
          <w:color w:val="000000"/>
          <w:sz w:val="24"/>
          <w:szCs w:val="24"/>
        </w:rPr>
        <w:t xml:space="preserve">Lidhur me masën 3.2.5 "Kryerja e analizës në lidhje me gjendjen e zbatueshmërisë së ligjit organik të prokurorisë, të ndryshuar me institucion përgjegjës PP, afati kohor 2021-2025. PP, në vijim të arsyetimit për ndryshimin e afatit në masat 3.2.3 e </w:t>
      </w:r>
      <w:proofErr w:type="gramStart"/>
      <w:r w:rsidRPr="00D127D3">
        <w:rPr>
          <w:rFonts w:ascii="Times New Roman" w:hAnsi="Times New Roman"/>
          <w:color w:val="000000"/>
          <w:sz w:val="24"/>
          <w:szCs w:val="24"/>
        </w:rPr>
        <w:t>vijues  si</w:t>
      </w:r>
      <w:proofErr w:type="gramEnd"/>
      <w:r w:rsidRPr="00D127D3">
        <w:rPr>
          <w:rFonts w:ascii="Times New Roman" w:hAnsi="Times New Roman"/>
          <w:color w:val="000000"/>
          <w:sz w:val="24"/>
          <w:szCs w:val="24"/>
        </w:rPr>
        <w:t xml:space="preserve"> më sipër dhe në përqasje me to vlerëson dhe sugjeron ndryshimin e afatit të kësaj mase </w:t>
      </w:r>
      <w:r w:rsidRPr="00D127D3">
        <w:rPr>
          <w:rFonts w:ascii="Times New Roman" w:hAnsi="Times New Roman"/>
          <w:color w:val="000000"/>
          <w:sz w:val="24"/>
          <w:szCs w:val="24"/>
        </w:rPr>
        <w:lastRenderedPageBreak/>
        <w:t>në periudhën 2023-2025 që përkon me periudhën pas miratimit, hyrjes në fuqi dhe zbatimit të ligjit organik të prokurorisë, të ndryshuar.</w:t>
      </w:r>
    </w:p>
    <w:p w:rsidR="003D2EB8" w:rsidRPr="003D2EB8" w:rsidRDefault="003D2EB8" w:rsidP="003D2EB8">
      <w:pPr>
        <w:pStyle w:val="ListParagraph"/>
        <w:numPr>
          <w:ilvl w:val="0"/>
          <w:numId w:val="20"/>
        </w:numPr>
        <w:jc w:val="both"/>
        <w:rPr>
          <w:rFonts w:ascii="Times New Roman" w:hAnsi="Times New Roman"/>
          <w:color w:val="000000"/>
          <w:sz w:val="24"/>
          <w:szCs w:val="24"/>
        </w:rPr>
      </w:pPr>
      <w:r w:rsidRPr="003D2EB8">
        <w:rPr>
          <w:rFonts w:ascii="Times New Roman" w:hAnsi="Times New Roman"/>
          <w:color w:val="000000"/>
          <w:sz w:val="24"/>
          <w:szCs w:val="24"/>
        </w:rPr>
        <w:t>Lidhur me mmasën 3.2.6 "Kryerja e analizës në lidhje me nevojën për rishikim të akteve nën-ligjore", me institucion përgjegjës PP si me institucion pjesëmarrës KLP, afati kohor 2021-2025; PP konstaton se në këtë masë përfshirja e KLP-së nuk ka asnjë rol në lidhje me nevojën për rishikim të akteve nënligjore të PP. PP thekson se mënyra e paraqitjes së kësaj mase  është shumë e përgjithshme dhe nuk shfaq ndonjë objektiv të qartë lidhur me periudhën objekt rishikimi të akteve nën-ligjore të PP. Në këtë mënyrë PP adreson rivlerësimin dhe rishikimin për heqjen e KLP-së si institucion pjesëmarrës në këtë masë si dhe ndryshimin e afatit kohor  të kësaj mase në periudhën 2023-2025. PP propozon riformulimin e saj si vijon: "Kryerja e analizës në lidhje me nevojën për rishikim të akteve nën-ligjore pas ndryshimeve në ligjin organik të prokurorisë".</w:t>
      </w:r>
    </w:p>
    <w:p w:rsidR="005C0105" w:rsidRDefault="003D2EB8" w:rsidP="003D2EB8">
      <w:pPr>
        <w:pStyle w:val="ListParagraph"/>
        <w:numPr>
          <w:ilvl w:val="0"/>
          <w:numId w:val="20"/>
        </w:numPr>
        <w:spacing w:line="288" w:lineRule="auto"/>
        <w:contextualSpacing/>
        <w:jc w:val="both"/>
        <w:rPr>
          <w:rFonts w:ascii="Times New Roman" w:hAnsi="Times New Roman"/>
          <w:color w:val="000000"/>
          <w:sz w:val="24"/>
          <w:szCs w:val="24"/>
        </w:rPr>
      </w:pPr>
      <w:r w:rsidRPr="003D2EB8">
        <w:rPr>
          <w:rFonts w:ascii="Times New Roman" w:hAnsi="Times New Roman"/>
          <w:color w:val="000000"/>
          <w:sz w:val="24"/>
          <w:szCs w:val="24"/>
        </w:rPr>
        <w:t>Lidhur me masën 3.2.7 "Përgatitja, konsultimi dhe miratimi i paketës së akteve nënligjore të nevojshme", me institucion përgjegjës PP dhe institucion pjesëmarrës</w:t>
      </w:r>
      <w:r>
        <w:rPr>
          <w:rFonts w:ascii="Times New Roman" w:hAnsi="Times New Roman"/>
          <w:color w:val="000000"/>
          <w:sz w:val="24"/>
          <w:szCs w:val="24"/>
        </w:rPr>
        <w:t xml:space="preserve"> </w:t>
      </w:r>
      <w:r w:rsidRPr="003D2EB8">
        <w:rPr>
          <w:rFonts w:ascii="Times New Roman" w:hAnsi="Times New Roman"/>
          <w:color w:val="000000"/>
          <w:sz w:val="24"/>
          <w:szCs w:val="24"/>
        </w:rPr>
        <w:t xml:space="preserve">KLP, afati kohor 2021-2025, në vijim të arsyetimit në masën 3.2.6 më sipër,  vlerëson se në këtë masë përfshirja e KLP-së  nuk ka snjë rol në lidhje me nevojën për përgatitjen dhe miratimin e paketës së akteve nën-ligjore të PP. Gjithashtu PP, vlerëson se afati kohor për realizimin e kësaj mase duhet të jetë në përqasje  me masën vijuese 3.2.6. Për këto arsye, PP vlerëson dhe sugjeron heqjen e KLP si institucion pjesëmarrës si dhe ndryeshimin e </w:t>
      </w:r>
      <w:proofErr w:type="gramStart"/>
      <w:r w:rsidRPr="003D2EB8">
        <w:rPr>
          <w:rFonts w:ascii="Times New Roman" w:hAnsi="Times New Roman"/>
          <w:color w:val="000000"/>
          <w:sz w:val="24"/>
          <w:szCs w:val="24"/>
        </w:rPr>
        <w:t>afatit  kohor</w:t>
      </w:r>
      <w:proofErr w:type="gramEnd"/>
      <w:r w:rsidRPr="003D2EB8">
        <w:rPr>
          <w:rFonts w:ascii="Times New Roman" w:hAnsi="Times New Roman"/>
          <w:color w:val="000000"/>
          <w:sz w:val="24"/>
          <w:szCs w:val="24"/>
        </w:rPr>
        <w:t xml:space="preserve"> të kësaj mase në periudhën 2023-2025.</w:t>
      </w:r>
    </w:p>
    <w:p w:rsidR="006911E8" w:rsidRPr="006911E8" w:rsidRDefault="006911E8" w:rsidP="006911E8">
      <w:pPr>
        <w:pStyle w:val="ListParagraph"/>
        <w:numPr>
          <w:ilvl w:val="0"/>
          <w:numId w:val="20"/>
        </w:numPr>
        <w:jc w:val="both"/>
        <w:rPr>
          <w:rFonts w:ascii="Times New Roman" w:hAnsi="Times New Roman"/>
          <w:color w:val="000000"/>
          <w:sz w:val="24"/>
          <w:szCs w:val="24"/>
        </w:rPr>
      </w:pPr>
      <w:r w:rsidRPr="006911E8">
        <w:rPr>
          <w:rFonts w:ascii="Times New Roman" w:hAnsi="Times New Roman"/>
          <w:color w:val="000000"/>
          <w:sz w:val="24"/>
          <w:szCs w:val="24"/>
        </w:rPr>
        <w:t xml:space="preserve">Lidhur me masën 3.2.9 "Informimi dhe rritja e kapaciteteve të grupeve të interesit në lidhje me ligjin organik të prokurorisë dhe aktet nënligjore (trajnime/seminare)”, me institucion përgjegjës SHM, me institucion pjesëmarrës KLP, PP, afati kohor 2021-2025, vlerësohet e nevojshme nga ana e PP të bëhen ndryshime lidhur me afatin kohor për shkak se ligji organik i prokurorisë sipas këtij plani veprimit me ndryshimet e propozuara parashikohet të përfundojë brenda vitit 2022, arsye bazuar në të cilën ndryshimi i afaftit kohor në këtë masë të jetë në periudhën 2023-2025. PP vlerëson dhe sugjeron rishikim per ndryshim të afatit </w:t>
      </w:r>
      <w:proofErr w:type="gramStart"/>
      <w:r w:rsidRPr="006911E8">
        <w:rPr>
          <w:rFonts w:ascii="Times New Roman" w:hAnsi="Times New Roman"/>
          <w:color w:val="000000"/>
          <w:sz w:val="24"/>
          <w:szCs w:val="24"/>
        </w:rPr>
        <w:t>kohor  të</w:t>
      </w:r>
      <w:proofErr w:type="gramEnd"/>
      <w:r w:rsidRPr="006911E8">
        <w:rPr>
          <w:rFonts w:ascii="Times New Roman" w:hAnsi="Times New Roman"/>
          <w:color w:val="000000"/>
          <w:sz w:val="24"/>
          <w:szCs w:val="24"/>
        </w:rPr>
        <w:t xml:space="preserve"> kësaj mase në periudhën 2023-2025.</w:t>
      </w:r>
    </w:p>
    <w:p w:rsidR="006911E8" w:rsidRPr="006911E8" w:rsidRDefault="006911E8" w:rsidP="006911E8">
      <w:pPr>
        <w:pStyle w:val="ListParagraph"/>
        <w:numPr>
          <w:ilvl w:val="0"/>
          <w:numId w:val="20"/>
        </w:numPr>
        <w:jc w:val="both"/>
        <w:rPr>
          <w:rFonts w:ascii="Times New Roman" w:hAnsi="Times New Roman"/>
          <w:color w:val="000000"/>
          <w:sz w:val="24"/>
          <w:szCs w:val="24"/>
        </w:rPr>
      </w:pPr>
      <w:r w:rsidRPr="006911E8">
        <w:rPr>
          <w:rFonts w:ascii="Times New Roman" w:hAnsi="Times New Roman"/>
          <w:color w:val="000000"/>
          <w:sz w:val="24"/>
          <w:szCs w:val="24"/>
        </w:rPr>
        <w:t xml:space="preserve">Lidhur me objektivin specifik 3.2 "Përmirësimi i Drejtësisë për të Mitur duke garantuar një drejtësi miqësore ndaj të </w:t>
      </w:r>
      <w:proofErr w:type="gramStart"/>
      <w:r w:rsidRPr="006911E8">
        <w:rPr>
          <w:rFonts w:ascii="Times New Roman" w:hAnsi="Times New Roman"/>
          <w:color w:val="000000"/>
          <w:sz w:val="24"/>
          <w:szCs w:val="24"/>
        </w:rPr>
        <w:t>miturëve  e</w:t>
      </w:r>
      <w:proofErr w:type="gramEnd"/>
      <w:r w:rsidRPr="006911E8">
        <w:rPr>
          <w:rFonts w:ascii="Times New Roman" w:hAnsi="Times New Roman"/>
          <w:color w:val="000000"/>
          <w:sz w:val="24"/>
          <w:szCs w:val="24"/>
        </w:rPr>
        <w:t xml:space="preserve"> cila mbron interesin më të lartë të tyre. " që synon të arrijë qëllimi i politikës 3 të kësaj strategjie, PP konstaton se; për realizimin e këtij objektivi në planin e veprimit nuk evidentohen aktivitete/masa të planifikuara ndërkohë në project-strategji për këtë objektiv janë parashikuar pesë rezultate të pritshme. PP </w:t>
      </w:r>
      <w:proofErr w:type="gramStart"/>
      <w:r w:rsidRPr="006911E8">
        <w:rPr>
          <w:rFonts w:ascii="Times New Roman" w:hAnsi="Times New Roman"/>
          <w:color w:val="000000"/>
          <w:sz w:val="24"/>
          <w:szCs w:val="24"/>
        </w:rPr>
        <w:t>sugjeron  rivlerësimin</w:t>
      </w:r>
      <w:proofErr w:type="gramEnd"/>
      <w:r w:rsidRPr="006911E8">
        <w:rPr>
          <w:rFonts w:ascii="Times New Roman" w:hAnsi="Times New Roman"/>
          <w:color w:val="000000"/>
          <w:sz w:val="24"/>
          <w:szCs w:val="24"/>
        </w:rPr>
        <w:t xml:space="preserve"> e masave përkatëse  për plotësimin e planit të veprimit për këtë objektiv specifik.</w:t>
      </w:r>
    </w:p>
    <w:p w:rsidR="006911E8" w:rsidRPr="00E3023B" w:rsidRDefault="006911E8" w:rsidP="006911E8">
      <w:pPr>
        <w:pStyle w:val="ListParagraph"/>
        <w:numPr>
          <w:ilvl w:val="0"/>
          <w:numId w:val="20"/>
        </w:numPr>
        <w:jc w:val="both"/>
        <w:rPr>
          <w:rFonts w:ascii="Times New Roman" w:hAnsi="Times New Roman"/>
          <w:color w:val="000000"/>
          <w:sz w:val="24"/>
          <w:szCs w:val="24"/>
        </w:rPr>
      </w:pPr>
      <w:r w:rsidRPr="006911E8">
        <w:rPr>
          <w:rFonts w:ascii="Times New Roman" w:hAnsi="Times New Roman"/>
          <w:color w:val="000000"/>
          <w:sz w:val="24"/>
          <w:szCs w:val="24"/>
        </w:rPr>
        <w:t>Lidhur me masën 4.1.7 "Përditësimi i sistemit të menaxhimit të çështjeve në prokurori me legjislacionin aktual</w:t>
      </w:r>
      <w:proofErr w:type="gramStart"/>
      <w:r w:rsidRPr="006911E8">
        <w:rPr>
          <w:rFonts w:ascii="Times New Roman" w:hAnsi="Times New Roman"/>
          <w:color w:val="000000"/>
          <w:sz w:val="24"/>
          <w:szCs w:val="24"/>
        </w:rPr>
        <w:t>",  me</w:t>
      </w:r>
      <w:proofErr w:type="gramEnd"/>
      <w:r w:rsidRPr="006911E8">
        <w:rPr>
          <w:rFonts w:ascii="Times New Roman" w:hAnsi="Times New Roman"/>
          <w:color w:val="000000"/>
          <w:sz w:val="24"/>
          <w:szCs w:val="24"/>
        </w:rPr>
        <w:t xml:space="preserve"> institucion përgjegjës PP, afati kohor 2021-2025; PP konstaton dhe vlerëson se përditësimi i sistemit të menaxhimit të çështjeve në prokurori me legjislacion aktual nuk është masa aktuale e nevojshme e PP për faktin tashmë të njohur se sistemi CAMS nuk është funksional dhe nuk ka perspektivë përmirësimi. Kështu që PP vlerëson dhe sugjeron rivlerësimin dhe rishkimin si për ndryshimin e kësaj mase me riemërtimin "Sigurimin e një sistemi të ri të menaxhimit të çështjeve në prokurori me teknologji të avancuara", ashtu dhe indikatorët e tjerë të </w:t>
      </w:r>
      <w:proofErr w:type="gramStart"/>
      <w:r w:rsidRPr="006911E8">
        <w:rPr>
          <w:rFonts w:ascii="Times New Roman" w:hAnsi="Times New Roman"/>
          <w:color w:val="000000"/>
          <w:sz w:val="24"/>
          <w:szCs w:val="24"/>
        </w:rPr>
        <w:t>përfshirë  në</w:t>
      </w:r>
      <w:proofErr w:type="gramEnd"/>
      <w:r w:rsidRPr="006911E8">
        <w:rPr>
          <w:rFonts w:ascii="Times New Roman" w:hAnsi="Times New Roman"/>
          <w:color w:val="000000"/>
          <w:sz w:val="24"/>
          <w:szCs w:val="24"/>
        </w:rPr>
        <w:t xml:space="preserve"> zbatimin e kësaj mase si dhe ndryshimi i afatit kohor në periudhën 2021-2023 për shkak të nevojave emergjente që ka prokuroria për një sistem funksional të menaxhimit të çështjeve.</w:t>
      </w:r>
    </w:p>
    <w:p w:rsidR="00E3023B" w:rsidRPr="006911E8" w:rsidRDefault="00E3023B" w:rsidP="006911E8">
      <w:pPr>
        <w:jc w:val="both"/>
        <w:rPr>
          <w:rFonts w:ascii="Times New Roman" w:hAnsi="Times New Roman"/>
          <w:color w:val="000000"/>
          <w:sz w:val="24"/>
          <w:szCs w:val="24"/>
        </w:rPr>
      </w:pPr>
    </w:p>
    <w:p w:rsidR="006911E8" w:rsidRDefault="006911E8" w:rsidP="006911E8">
      <w:pPr>
        <w:jc w:val="both"/>
        <w:rPr>
          <w:rFonts w:ascii="Times New Roman" w:hAnsi="Times New Roman"/>
          <w:b/>
          <w:color w:val="000000"/>
          <w:sz w:val="24"/>
          <w:szCs w:val="24"/>
        </w:rPr>
      </w:pPr>
      <w:r w:rsidRPr="006911E8">
        <w:rPr>
          <w:rFonts w:ascii="Times New Roman" w:hAnsi="Times New Roman"/>
          <w:b/>
          <w:color w:val="000000"/>
          <w:sz w:val="24"/>
          <w:szCs w:val="24"/>
        </w:rPr>
        <w:t>Ministria e Financave dhe Ekonomisë</w:t>
      </w:r>
    </w:p>
    <w:p w:rsidR="00E3023B" w:rsidRPr="006911E8" w:rsidRDefault="00E3023B" w:rsidP="006911E8">
      <w:pPr>
        <w:jc w:val="both"/>
        <w:rPr>
          <w:rFonts w:ascii="Times New Roman" w:hAnsi="Times New Roman"/>
          <w:b/>
          <w:color w:val="000000"/>
          <w:sz w:val="24"/>
          <w:szCs w:val="24"/>
        </w:rPr>
      </w:pPr>
    </w:p>
    <w:p w:rsidR="006911E8" w:rsidRPr="006911E8" w:rsidRDefault="0042511E" w:rsidP="006911E8">
      <w:pPr>
        <w:pStyle w:val="ListParagraph"/>
        <w:numPr>
          <w:ilvl w:val="0"/>
          <w:numId w:val="20"/>
        </w:numPr>
        <w:jc w:val="both"/>
        <w:rPr>
          <w:rFonts w:ascii="Times New Roman" w:hAnsi="Times New Roman"/>
          <w:b/>
          <w:color w:val="000000"/>
          <w:sz w:val="24"/>
          <w:szCs w:val="24"/>
        </w:rPr>
      </w:pPr>
      <w:r>
        <w:rPr>
          <w:rFonts w:ascii="Times New Roman" w:hAnsi="Times New Roman"/>
          <w:color w:val="000000"/>
          <w:sz w:val="24"/>
          <w:szCs w:val="24"/>
        </w:rPr>
        <w:t xml:space="preserve">MFE </w:t>
      </w:r>
      <w:r w:rsidR="006911E8" w:rsidRPr="006911E8">
        <w:rPr>
          <w:rFonts w:ascii="Times New Roman" w:hAnsi="Times New Roman"/>
          <w:color w:val="000000"/>
          <w:sz w:val="24"/>
          <w:szCs w:val="24"/>
        </w:rPr>
        <w:t xml:space="preserve">vlerëson se duhet të rishkohet Plani i </w:t>
      </w:r>
      <w:r w:rsidR="00C576E0">
        <w:rPr>
          <w:rFonts w:ascii="Times New Roman" w:hAnsi="Times New Roman"/>
          <w:color w:val="000000"/>
          <w:sz w:val="24"/>
          <w:szCs w:val="24"/>
        </w:rPr>
        <w:t>Veprimit me qëllim që kostimi i</w:t>
      </w:r>
      <w:r w:rsidR="006911E8" w:rsidRPr="006911E8">
        <w:rPr>
          <w:rFonts w:ascii="Times New Roman" w:hAnsi="Times New Roman"/>
          <w:color w:val="000000"/>
          <w:sz w:val="24"/>
          <w:szCs w:val="24"/>
        </w:rPr>
        <w:t xml:space="preserve"> masave të bëhet brenda fondeve të alokuara për institucionet përgjegjëse përkatëse sipas tavaneve përfundimtare për periudhën 2022-2024 miratuar me VKm-në Nr. 440, dt. 22.07.2021".</w:t>
      </w:r>
    </w:p>
    <w:p w:rsidR="006911E8" w:rsidRPr="005C0105" w:rsidRDefault="006911E8" w:rsidP="006911E8">
      <w:pPr>
        <w:pStyle w:val="ListParagraph"/>
        <w:spacing w:line="288" w:lineRule="auto"/>
        <w:ind w:left="720" w:firstLine="0"/>
        <w:contextualSpacing/>
        <w:jc w:val="both"/>
        <w:rPr>
          <w:rFonts w:ascii="Times New Roman" w:hAnsi="Times New Roman"/>
          <w:color w:val="000000"/>
          <w:sz w:val="24"/>
          <w:szCs w:val="24"/>
        </w:rPr>
      </w:pPr>
    </w:p>
    <w:p w:rsidR="00384BE9" w:rsidRDefault="00E3023B" w:rsidP="001D7621">
      <w:pPr>
        <w:pStyle w:val="ListParagraph"/>
        <w:numPr>
          <w:ilvl w:val="0"/>
          <w:numId w:val="21"/>
        </w:numPr>
        <w:tabs>
          <w:tab w:val="left" w:pos="7552"/>
        </w:tabs>
        <w:jc w:val="both"/>
        <w:rPr>
          <w:rFonts w:ascii="Times New Roman" w:hAnsi="Times New Roman"/>
          <w:sz w:val="24"/>
          <w:szCs w:val="24"/>
        </w:rPr>
      </w:pPr>
      <w:r w:rsidRPr="001D7621">
        <w:rPr>
          <w:rFonts w:ascii="Times New Roman" w:hAnsi="Times New Roman"/>
          <w:sz w:val="24"/>
          <w:szCs w:val="24"/>
        </w:rPr>
        <w:t>Përmendni gjithashtu numrin dhe strukturën e palëve të interesuara që morën pjesë në takime publike ose seanca të organeve këshilluese.</w:t>
      </w:r>
    </w:p>
    <w:p w:rsidR="000C1541" w:rsidRPr="001D7621" w:rsidRDefault="000C1541" w:rsidP="00E12A1B">
      <w:pPr>
        <w:pStyle w:val="ListParagraph"/>
        <w:numPr>
          <w:ilvl w:val="0"/>
          <w:numId w:val="23"/>
        </w:numPr>
        <w:tabs>
          <w:tab w:val="left" w:pos="7552"/>
        </w:tabs>
        <w:jc w:val="both"/>
        <w:rPr>
          <w:rFonts w:ascii="Times New Roman" w:hAnsi="Times New Roman"/>
          <w:sz w:val="24"/>
          <w:szCs w:val="24"/>
        </w:rPr>
      </w:pPr>
      <w:r>
        <w:rPr>
          <w:rFonts w:ascii="Times New Roman" w:hAnsi="Times New Roman"/>
          <w:sz w:val="24"/>
          <w:szCs w:val="24"/>
        </w:rPr>
        <w:t>Në total palët e interesuara që morën pjesë në t</w:t>
      </w:r>
      <w:r w:rsidR="00E12A1B">
        <w:rPr>
          <w:rFonts w:ascii="Times New Roman" w:hAnsi="Times New Roman"/>
          <w:sz w:val="24"/>
          <w:szCs w:val="24"/>
        </w:rPr>
        <w:t xml:space="preserve">akime publike </w:t>
      </w:r>
      <w:r w:rsidR="00E12A1B" w:rsidRPr="00E12A1B">
        <w:rPr>
          <w:rFonts w:ascii="Times New Roman" w:hAnsi="Times New Roman"/>
          <w:i/>
          <w:sz w:val="24"/>
          <w:szCs w:val="24"/>
        </w:rPr>
        <w:t>(23 korrik 2021)</w:t>
      </w:r>
      <w:r w:rsidR="00E12A1B">
        <w:rPr>
          <w:rFonts w:ascii="Times New Roman" w:hAnsi="Times New Roman"/>
          <w:sz w:val="24"/>
          <w:szCs w:val="24"/>
        </w:rPr>
        <w:t xml:space="preserve"> të zhvilluara </w:t>
      </w:r>
      <w:r w:rsidR="00E12A1B" w:rsidRPr="00E30275">
        <w:rPr>
          <w:rFonts w:ascii="Times New Roman" w:hAnsi="Times New Roman"/>
          <w:i/>
          <w:sz w:val="24"/>
          <w:szCs w:val="24"/>
        </w:rPr>
        <w:t xml:space="preserve">janë </w:t>
      </w:r>
      <w:r w:rsidR="00D463C3" w:rsidRPr="00E30275">
        <w:rPr>
          <w:rFonts w:ascii="Times New Roman" w:hAnsi="Times New Roman"/>
          <w:i/>
          <w:sz w:val="24"/>
          <w:szCs w:val="24"/>
        </w:rPr>
        <w:t>62 pjesëmarrës.</w:t>
      </w:r>
      <w:r w:rsidR="00D463C3">
        <w:rPr>
          <w:rFonts w:ascii="Times New Roman" w:hAnsi="Times New Roman"/>
          <w:sz w:val="24"/>
          <w:szCs w:val="24"/>
        </w:rPr>
        <w:t xml:space="preserve"> </w:t>
      </w:r>
    </w:p>
    <w:p w:rsidR="00384BE9" w:rsidRDefault="00384BE9" w:rsidP="00D37E52">
      <w:pPr>
        <w:tabs>
          <w:tab w:val="left" w:pos="7552"/>
        </w:tabs>
        <w:jc w:val="both"/>
        <w:rPr>
          <w:rFonts w:ascii="Times New Roman" w:hAnsi="Times New Roman"/>
          <w:sz w:val="24"/>
          <w:szCs w:val="24"/>
        </w:rPr>
      </w:pPr>
    </w:p>
    <w:p w:rsidR="00BE1BBE" w:rsidRDefault="00BE1BBE" w:rsidP="00BE1BBE">
      <w:pPr>
        <w:pStyle w:val="ListParagraph"/>
        <w:numPr>
          <w:ilvl w:val="0"/>
          <w:numId w:val="21"/>
        </w:numPr>
        <w:tabs>
          <w:tab w:val="left" w:pos="7552"/>
        </w:tabs>
        <w:jc w:val="both"/>
        <w:rPr>
          <w:rFonts w:ascii="Times New Roman" w:hAnsi="Times New Roman"/>
          <w:sz w:val="24"/>
          <w:szCs w:val="24"/>
        </w:rPr>
      </w:pPr>
      <w:r w:rsidRPr="00BE1BBE">
        <w:rPr>
          <w:rFonts w:ascii="Times New Roman" w:hAnsi="Times New Roman"/>
          <w:sz w:val="24"/>
          <w:szCs w:val="24"/>
        </w:rPr>
        <w:t>Specifikoni palët e interesuara që morën pjesë në grup</w:t>
      </w:r>
      <w:r>
        <w:rPr>
          <w:rFonts w:ascii="Times New Roman" w:hAnsi="Times New Roman"/>
          <w:sz w:val="24"/>
          <w:szCs w:val="24"/>
        </w:rPr>
        <w:t>in e punës për hartimin e aktit.</w:t>
      </w:r>
    </w:p>
    <w:p w:rsidR="00E30275" w:rsidRPr="00B815F5" w:rsidRDefault="00BE1BBE" w:rsidP="00B815F5">
      <w:pPr>
        <w:pStyle w:val="ListParagraph"/>
        <w:numPr>
          <w:ilvl w:val="0"/>
          <w:numId w:val="25"/>
        </w:numPr>
        <w:tabs>
          <w:tab w:val="left" w:pos="7552"/>
        </w:tabs>
        <w:jc w:val="both"/>
        <w:rPr>
          <w:rFonts w:ascii="Times New Roman" w:hAnsi="Times New Roman"/>
          <w:i/>
          <w:sz w:val="24"/>
          <w:szCs w:val="24"/>
        </w:rPr>
      </w:pPr>
      <w:r w:rsidRPr="00B815F5">
        <w:rPr>
          <w:rFonts w:ascii="Times New Roman" w:hAnsi="Times New Roman"/>
          <w:sz w:val="24"/>
          <w:szCs w:val="24"/>
        </w:rPr>
        <w:t>Në total palët që morën pjesë në grupin e punës janë</w:t>
      </w:r>
      <w:r w:rsidR="00B815F5" w:rsidRPr="00B815F5">
        <w:rPr>
          <w:rFonts w:ascii="Times New Roman" w:hAnsi="Times New Roman"/>
          <w:sz w:val="24"/>
          <w:szCs w:val="24"/>
        </w:rPr>
        <w:t xml:space="preserve"> </w:t>
      </w:r>
      <w:r w:rsidR="00B815F5" w:rsidRPr="00B815F5">
        <w:rPr>
          <w:rFonts w:ascii="Times New Roman" w:hAnsi="Times New Roman"/>
          <w:i/>
          <w:sz w:val="24"/>
          <w:szCs w:val="24"/>
        </w:rPr>
        <w:t>24 institucione dhe aktorët e interesuar të shoqërisë civile</w:t>
      </w:r>
      <w:r w:rsidR="00B815F5">
        <w:rPr>
          <w:rFonts w:ascii="Times New Roman" w:hAnsi="Times New Roman"/>
          <w:i/>
          <w:sz w:val="24"/>
          <w:szCs w:val="24"/>
        </w:rPr>
        <w:t xml:space="preserve">. </w:t>
      </w:r>
    </w:p>
    <w:p w:rsidR="00D463C3" w:rsidRDefault="00D463C3" w:rsidP="00D463C3">
      <w:pPr>
        <w:tabs>
          <w:tab w:val="left" w:pos="7552"/>
        </w:tabs>
        <w:jc w:val="both"/>
        <w:rPr>
          <w:rFonts w:ascii="Times New Roman" w:hAnsi="Times New Roman"/>
          <w:sz w:val="24"/>
          <w:szCs w:val="24"/>
        </w:rPr>
      </w:pPr>
    </w:p>
    <w:p w:rsidR="00D463C3" w:rsidRPr="00D463C3" w:rsidRDefault="00D463C3" w:rsidP="00D463C3">
      <w:pPr>
        <w:tabs>
          <w:tab w:val="left" w:pos="7552"/>
        </w:tabs>
        <w:jc w:val="both"/>
        <w:rPr>
          <w:rFonts w:ascii="Times New Roman" w:hAnsi="Times New Roman"/>
          <w:sz w:val="24"/>
          <w:szCs w:val="24"/>
        </w:rPr>
      </w:pPr>
    </w:p>
    <w:p w:rsidR="005B6D2B" w:rsidRPr="00056A22" w:rsidRDefault="005B6D2B" w:rsidP="00056A22">
      <w:pPr>
        <w:jc w:val="both"/>
        <w:rPr>
          <w:rFonts w:ascii="Times New Roman" w:hAnsi="Times New Roman"/>
          <w:i/>
          <w:iCs/>
          <w:sz w:val="24"/>
          <w:szCs w:val="24"/>
        </w:rPr>
      </w:pPr>
      <w:r w:rsidRPr="00056A22">
        <w:rPr>
          <w:rFonts w:ascii="Times New Roman" w:hAnsi="Times New Roman"/>
          <w:b/>
          <w:bCs/>
          <w:sz w:val="24"/>
          <w:szCs w:val="24"/>
        </w:rPr>
        <w:t>Pasqyra e komenteve të pranuara me arsyetimin e komenteve të pranuara/ refuzuara</w:t>
      </w:r>
    </w:p>
    <w:p w:rsidR="005B6D2B" w:rsidRPr="00C525B6" w:rsidRDefault="005B6D2B" w:rsidP="005B6D2B">
      <w:pPr>
        <w:ind w:left="360"/>
        <w:jc w:val="both"/>
        <w:rPr>
          <w:rFonts w:ascii="Times New Roman" w:hAnsi="Times New Roman"/>
          <w:i/>
          <w:iCs/>
          <w:sz w:val="24"/>
          <w:szCs w:val="24"/>
        </w:rPr>
      </w:pPr>
      <w:r w:rsidRPr="00C525B6">
        <w:rPr>
          <w:rFonts w:ascii="Times New Roman" w:hAnsi="Times New Roman"/>
          <w:i/>
          <w:iCs/>
          <w:sz w:val="24"/>
          <w:szCs w:val="24"/>
        </w:rPr>
        <w:t>Gruponi komentet/ propozim</w:t>
      </w:r>
      <w:r w:rsidR="00332DB4" w:rsidRPr="00C525B6">
        <w:rPr>
          <w:rFonts w:ascii="Times New Roman" w:hAnsi="Times New Roman"/>
          <w:i/>
          <w:iCs/>
          <w:sz w:val="24"/>
          <w:szCs w:val="24"/>
        </w:rPr>
        <w:t>e</w:t>
      </w:r>
      <w:r w:rsidRPr="00C525B6">
        <w:rPr>
          <w:rFonts w:ascii="Times New Roman" w:hAnsi="Times New Roman"/>
          <w:i/>
          <w:iCs/>
          <w:sz w:val="24"/>
          <w:szCs w:val="24"/>
        </w:rPr>
        <w:t>t e pranuara sipas çështjes që ato ngritën;</w:t>
      </w:r>
    </w:p>
    <w:p w:rsidR="005B6D2B" w:rsidRPr="00C525B6" w:rsidRDefault="005B6D2B" w:rsidP="005B6D2B">
      <w:pPr>
        <w:ind w:left="360"/>
        <w:jc w:val="both"/>
        <w:rPr>
          <w:rFonts w:ascii="Times New Roman" w:hAnsi="Times New Roman"/>
          <w:i/>
          <w:iCs/>
          <w:sz w:val="24"/>
          <w:szCs w:val="24"/>
        </w:rPr>
      </w:pPr>
      <w:r w:rsidRPr="00C525B6">
        <w:rPr>
          <w:rFonts w:ascii="Times New Roman" w:hAnsi="Times New Roman"/>
          <w:i/>
          <w:iCs/>
          <w:sz w:val="24"/>
          <w:szCs w:val="24"/>
        </w:rPr>
        <w:t>Gruponi komente të ngjashme së bashku dhe renditni palët e interesuara që i ngritën ato;</w:t>
      </w:r>
    </w:p>
    <w:p w:rsidR="005B6D2B" w:rsidRPr="00C525B6" w:rsidRDefault="005B6D2B" w:rsidP="005B6D2B">
      <w:pPr>
        <w:ind w:left="360"/>
        <w:jc w:val="both"/>
        <w:rPr>
          <w:rFonts w:ascii="Times New Roman" w:hAnsi="Times New Roman"/>
          <w:i/>
          <w:iCs/>
          <w:sz w:val="24"/>
          <w:szCs w:val="24"/>
        </w:rPr>
      </w:pPr>
      <w:r w:rsidRPr="00C525B6">
        <w:rPr>
          <w:rFonts w:ascii="Times New Roman" w:hAnsi="Times New Roman"/>
          <w:i/>
          <w:iCs/>
          <w:sz w:val="24"/>
          <w:szCs w:val="24"/>
        </w:rPr>
        <w:t>Shpjegoni cili ishte vendimi i marrë dhe sqaroni shkurtimisht arsyet për të.</w:t>
      </w:r>
    </w:p>
    <w:p w:rsidR="007755F2" w:rsidRPr="00C525B6" w:rsidRDefault="007755F2" w:rsidP="005B6D2B">
      <w:pPr>
        <w:ind w:left="360"/>
        <w:jc w:val="both"/>
        <w:rPr>
          <w:rFonts w:ascii="Times New Roman" w:hAnsi="Times New Roman"/>
          <w:i/>
          <w:iCs/>
          <w:sz w:val="24"/>
          <w:szCs w:val="24"/>
        </w:rPr>
      </w:pPr>
    </w:p>
    <w:tbl>
      <w:tblPr>
        <w:tblW w:w="1179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431"/>
        <w:gridCol w:w="1390"/>
        <w:gridCol w:w="1097"/>
        <w:gridCol w:w="2600"/>
      </w:tblGrid>
      <w:tr w:rsidR="00674F98" w:rsidRPr="00C525B6" w:rsidTr="00674F98">
        <w:tc>
          <w:tcPr>
            <w:tcW w:w="1272" w:type="dxa"/>
            <w:tcBorders>
              <w:top w:val="single" w:sz="4" w:space="0" w:color="auto"/>
              <w:left w:val="single" w:sz="4" w:space="0" w:color="auto"/>
              <w:bottom w:val="single" w:sz="4" w:space="0" w:color="auto"/>
              <w:right w:val="single" w:sz="4" w:space="0" w:color="auto"/>
            </w:tcBorders>
            <w:hideMark/>
          </w:tcPr>
          <w:p w:rsidR="005B6D2B" w:rsidRPr="00C66BB8" w:rsidRDefault="005B6D2B" w:rsidP="00F861C9">
            <w:pPr>
              <w:pStyle w:val="BodyText"/>
              <w:jc w:val="center"/>
              <w:rPr>
                <w:rFonts w:ascii="Times New Roman" w:hAnsi="Times New Roman"/>
                <w:b/>
                <w:sz w:val="24"/>
                <w:szCs w:val="24"/>
              </w:rPr>
            </w:pPr>
            <w:r w:rsidRPr="00C66BB8">
              <w:rPr>
                <w:rFonts w:ascii="Times New Roman" w:hAnsi="Times New Roman"/>
                <w:b/>
                <w:sz w:val="24"/>
                <w:szCs w:val="24"/>
              </w:rPr>
              <w:t>Çështja</w:t>
            </w:r>
            <w:r w:rsidR="00765F3C" w:rsidRPr="00C66BB8">
              <w:rPr>
                <w:rFonts w:ascii="Times New Roman" w:hAnsi="Times New Roman"/>
                <w:b/>
                <w:sz w:val="24"/>
                <w:szCs w:val="24"/>
              </w:rPr>
              <w:t xml:space="preserve"> </w:t>
            </w:r>
            <w:r w:rsidRPr="00C66BB8">
              <w:rPr>
                <w:rFonts w:ascii="Times New Roman" w:hAnsi="Times New Roman"/>
                <w:b/>
                <w:sz w:val="24"/>
                <w:szCs w:val="24"/>
              </w:rPr>
              <w:t>e  adresuar</w:t>
            </w:r>
          </w:p>
          <w:p w:rsidR="005B6D2B" w:rsidRPr="000B778F" w:rsidRDefault="005B6D2B" w:rsidP="00C66BB8">
            <w:pPr>
              <w:pStyle w:val="BodyText"/>
              <w:ind w:left="720"/>
              <w:jc w:val="both"/>
              <w:rPr>
                <w:rFonts w:ascii="Times New Roman" w:hAnsi="Times New Roman"/>
                <w:iCs/>
                <w:sz w:val="24"/>
                <w:szCs w:val="24"/>
              </w:rPr>
            </w:pPr>
          </w:p>
        </w:tc>
        <w:tc>
          <w:tcPr>
            <w:tcW w:w="5431" w:type="dxa"/>
            <w:tcBorders>
              <w:top w:val="single" w:sz="4" w:space="0" w:color="auto"/>
              <w:left w:val="single" w:sz="4" w:space="0" w:color="auto"/>
              <w:bottom w:val="single" w:sz="4" w:space="0" w:color="auto"/>
              <w:right w:val="single" w:sz="4" w:space="0" w:color="auto"/>
            </w:tcBorders>
            <w:hideMark/>
          </w:tcPr>
          <w:p w:rsidR="005B6D2B" w:rsidRPr="00C66BB8" w:rsidRDefault="005B6D2B" w:rsidP="00055AD0">
            <w:pPr>
              <w:pStyle w:val="BodyText"/>
              <w:jc w:val="center"/>
              <w:rPr>
                <w:rFonts w:ascii="Times New Roman" w:hAnsi="Times New Roman"/>
                <w:b/>
                <w:sz w:val="24"/>
                <w:szCs w:val="24"/>
              </w:rPr>
            </w:pPr>
            <w:r w:rsidRPr="00C66BB8">
              <w:rPr>
                <w:rFonts w:ascii="Times New Roman" w:hAnsi="Times New Roman"/>
                <w:b/>
                <w:sz w:val="24"/>
                <w:szCs w:val="24"/>
              </w:rPr>
              <w:t>Komenti</w:t>
            </w:r>
          </w:p>
          <w:p w:rsidR="005B6D2B" w:rsidRPr="00C525B6" w:rsidRDefault="005B6D2B" w:rsidP="0021058A">
            <w:pPr>
              <w:pStyle w:val="BodyText"/>
              <w:jc w:val="both"/>
              <w:rPr>
                <w:rFonts w:ascii="Times New Roman" w:hAnsi="Times New Roman"/>
                <w:i/>
                <w:iCs/>
                <w:sz w:val="24"/>
                <w:szCs w:val="24"/>
              </w:rPr>
            </w:pPr>
          </w:p>
        </w:tc>
        <w:tc>
          <w:tcPr>
            <w:tcW w:w="1390" w:type="dxa"/>
            <w:tcBorders>
              <w:top w:val="single" w:sz="4" w:space="0" w:color="auto"/>
              <w:left w:val="single" w:sz="4" w:space="0" w:color="auto"/>
              <w:bottom w:val="single" w:sz="4" w:space="0" w:color="auto"/>
              <w:right w:val="single" w:sz="4" w:space="0" w:color="auto"/>
            </w:tcBorders>
            <w:hideMark/>
          </w:tcPr>
          <w:p w:rsidR="005B6D2B" w:rsidRPr="00C66BB8" w:rsidRDefault="005B6D2B" w:rsidP="000B778F">
            <w:pPr>
              <w:pStyle w:val="BodyText"/>
              <w:jc w:val="both"/>
              <w:rPr>
                <w:rFonts w:ascii="Times New Roman" w:hAnsi="Times New Roman"/>
                <w:b/>
                <w:sz w:val="24"/>
                <w:szCs w:val="24"/>
              </w:rPr>
            </w:pPr>
            <w:r w:rsidRPr="00C66BB8">
              <w:rPr>
                <w:rFonts w:ascii="Times New Roman" w:hAnsi="Times New Roman"/>
                <w:b/>
                <w:sz w:val="24"/>
                <w:szCs w:val="24"/>
              </w:rPr>
              <w:t xml:space="preserve">Palët e interesuara </w:t>
            </w:r>
          </w:p>
          <w:p w:rsidR="00C66BB8" w:rsidRPr="00C525B6" w:rsidRDefault="00C66BB8" w:rsidP="000B778F">
            <w:pPr>
              <w:pStyle w:val="BodyText"/>
              <w:jc w:val="both"/>
              <w:rPr>
                <w:rFonts w:ascii="Times New Roman" w:hAnsi="Times New Roman"/>
                <w:sz w:val="24"/>
                <w:szCs w:val="24"/>
              </w:rPr>
            </w:pPr>
          </w:p>
        </w:tc>
        <w:tc>
          <w:tcPr>
            <w:tcW w:w="1097" w:type="dxa"/>
            <w:tcBorders>
              <w:top w:val="single" w:sz="4" w:space="0" w:color="auto"/>
              <w:left w:val="single" w:sz="4" w:space="0" w:color="auto"/>
              <w:bottom w:val="single" w:sz="4" w:space="0" w:color="auto"/>
              <w:right w:val="single" w:sz="4" w:space="0" w:color="auto"/>
            </w:tcBorders>
            <w:hideMark/>
          </w:tcPr>
          <w:p w:rsidR="005B6D2B" w:rsidRPr="00C66BB8" w:rsidRDefault="005B6D2B" w:rsidP="00C66BB8">
            <w:pPr>
              <w:pStyle w:val="BodyText"/>
              <w:jc w:val="both"/>
              <w:rPr>
                <w:rFonts w:ascii="Times New Roman" w:hAnsi="Times New Roman"/>
                <w:b/>
                <w:sz w:val="24"/>
                <w:szCs w:val="24"/>
              </w:rPr>
            </w:pPr>
            <w:r w:rsidRPr="00C66BB8">
              <w:rPr>
                <w:rFonts w:ascii="Times New Roman" w:hAnsi="Times New Roman"/>
                <w:b/>
                <w:sz w:val="24"/>
                <w:szCs w:val="24"/>
              </w:rPr>
              <w:t xml:space="preserve">Vendimi </w:t>
            </w:r>
          </w:p>
        </w:tc>
        <w:tc>
          <w:tcPr>
            <w:tcW w:w="2600" w:type="dxa"/>
            <w:tcBorders>
              <w:top w:val="single" w:sz="4" w:space="0" w:color="auto"/>
              <w:left w:val="single" w:sz="4" w:space="0" w:color="auto"/>
              <w:bottom w:val="single" w:sz="4" w:space="0" w:color="auto"/>
              <w:right w:val="single" w:sz="4" w:space="0" w:color="auto"/>
            </w:tcBorders>
            <w:hideMark/>
          </w:tcPr>
          <w:p w:rsidR="005B6D2B" w:rsidRPr="00C66BB8" w:rsidRDefault="005B6D2B" w:rsidP="0021058A">
            <w:pPr>
              <w:pStyle w:val="BodyText"/>
              <w:jc w:val="both"/>
              <w:rPr>
                <w:rFonts w:ascii="Times New Roman" w:hAnsi="Times New Roman"/>
                <w:b/>
                <w:sz w:val="24"/>
                <w:szCs w:val="24"/>
              </w:rPr>
            </w:pPr>
            <w:r w:rsidRPr="00C66BB8">
              <w:rPr>
                <w:rFonts w:ascii="Times New Roman" w:hAnsi="Times New Roman"/>
                <w:b/>
                <w:sz w:val="24"/>
                <w:szCs w:val="24"/>
              </w:rPr>
              <w:t>Justifikimi</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674F98" w:rsidRPr="00303A61" w:rsidRDefault="00674F98" w:rsidP="00674F98">
            <w:pPr>
              <w:pStyle w:val="BodyText"/>
              <w:jc w:val="center"/>
              <w:rPr>
                <w:rFonts w:ascii="Times New Roman" w:hAnsi="Times New Roman"/>
                <w:sz w:val="20"/>
              </w:rPr>
            </w:pPr>
            <w:r w:rsidRPr="00303A61">
              <w:rPr>
                <w:rFonts w:ascii="Times New Roman" w:hAnsi="Times New Roman"/>
                <w:sz w:val="20"/>
              </w:rPr>
              <w:t>Komente mbi konsolidimin e draft SND 2021-2025</w:t>
            </w:r>
          </w:p>
          <w:p w:rsidR="00303A61" w:rsidRPr="001A067C" w:rsidRDefault="00303A61" w:rsidP="0021058A">
            <w:pPr>
              <w:pStyle w:val="BodyText"/>
              <w:jc w:val="both"/>
              <w:rPr>
                <w:rFonts w:ascii="Times New Roman" w:hAnsi="Times New Roman"/>
                <w:sz w:val="20"/>
              </w:rPr>
            </w:pPr>
          </w:p>
        </w:tc>
        <w:tc>
          <w:tcPr>
            <w:tcW w:w="5431" w:type="dxa"/>
            <w:tcBorders>
              <w:top w:val="single" w:sz="4" w:space="0" w:color="auto"/>
              <w:left w:val="single" w:sz="4" w:space="0" w:color="auto"/>
              <w:bottom w:val="single" w:sz="4" w:space="0" w:color="auto"/>
              <w:right w:val="single" w:sz="4" w:space="0" w:color="auto"/>
            </w:tcBorders>
          </w:tcPr>
          <w:p w:rsidR="00303A61" w:rsidRPr="001A067C" w:rsidRDefault="001A067C" w:rsidP="001A067C">
            <w:pPr>
              <w:pStyle w:val="BodyText"/>
              <w:jc w:val="both"/>
              <w:rPr>
                <w:rFonts w:ascii="Times New Roman" w:hAnsi="Times New Roman"/>
                <w:iCs/>
                <w:sz w:val="20"/>
              </w:rPr>
            </w:pPr>
            <w:r w:rsidRPr="001A067C">
              <w:rPr>
                <w:rFonts w:ascii="Times New Roman" w:hAnsi="Times New Roman"/>
                <w:iCs/>
                <w:sz w:val="20"/>
              </w:rPr>
              <w:t>Referuar objektivit specifik 1.1, “Vazhdimi i zbatimit dhe finalizimi i procesit të rivlerësimit kalimtar të gjyqtarëve dhe prokurorëve në mënyrë efektive dhe efikase sipas parashikimeve të Kushtetutës dhe ligjit”, është vendosur:-Rezultati 1.1.1: Procesi i rivlerësimit kalimtar të gjyqtarëve dhe prokurorëve i përfunduar për të tre kategoritë e subjekteve të rivlerësimit (gjyqtarë, prokurorë, këshilltarë dhe ndihmës ligjorë). -Komenti i bërë për rezultatin 1.1.1 (fq 26),</w:t>
            </w:r>
            <w:r>
              <w:rPr>
                <w:rFonts w:ascii="Times New Roman" w:hAnsi="Times New Roman"/>
                <w:iCs/>
                <w:sz w:val="20"/>
              </w:rPr>
              <w:t xml:space="preserve"> (duhet shtuar pjesa me blu): “</w:t>
            </w:r>
            <w:r w:rsidRPr="001A067C">
              <w:rPr>
                <w:rFonts w:ascii="Times New Roman" w:hAnsi="Times New Roman"/>
                <w:iCs/>
                <w:sz w:val="20"/>
              </w:rPr>
              <w:t>Procesi i rivlerësimit kalimtar të gjyqtarëve dhe prokurorëve i përfunduar për të tre kategoritë e subjekteve të rivlerësimit (gjyqtarë, prokurorë, këshilltarë dhe ndihmës ligjorë) si dhe shqyrtimi i ankimeve në Kolegjin e Posaçëm të Apelimit brenda</w:t>
            </w:r>
            <w:r>
              <w:rPr>
                <w:rFonts w:ascii="Times New Roman" w:hAnsi="Times New Roman"/>
                <w:iCs/>
                <w:sz w:val="20"/>
              </w:rPr>
              <w:t xml:space="preserve"> afatit kushtetues dhe ligjor”.</w:t>
            </w:r>
            <w:r w:rsidRPr="001A067C">
              <w:rPr>
                <w:rFonts w:ascii="Times New Roman" w:hAnsi="Times New Roman"/>
                <w:iCs/>
                <w:sz w:val="20"/>
              </w:rPr>
              <w:t>Sugjeron ndryshimin e emërtimit nga verifikim në rivlerësim "Përgatitja dhe konsolidimi i raporteve të verifikimit (duhet rivlerësimit) kalimtar të subjekteve të vlerësimit nga organet ekzistuese të rivlerësimit kalimtar të gjyqtarëve dhe prokurorëve bazuar në mandatin ekzistues.</w:t>
            </w:r>
          </w:p>
        </w:tc>
        <w:tc>
          <w:tcPr>
            <w:tcW w:w="1390" w:type="dxa"/>
            <w:tcBorders>
              <w:top w:val="single" w:sz="4" w:space="0" w:color="auto"/>
              <w:left w:val="single" w:sz="4" w:space="0" w:color="auto"/>
              <w:bottom w:val="single" w:sz="4" w:space="0" w:color="auto"/>
              <w:right w:val="single" w:sz="4" w:space="0" w:color="auto"/>
            </w:tcBorders>
          </w:tcPr>
          <w:p w:rsidR="00303A61" w:rsidRPr="003100D7" w:rsidRDefault="003100D7" w:rsidP="0021058A">
            <w:pPr>
              <w:pStyle w:val="BodyText"/>
              <w:jc w:val="both"/>
              <w:rPr>
                <w:rFonts w:ascii="Times New Roman" w:hAnsi="Times New Roman"/>
                <w:sz w:val="20"/>
              </w:rPr>
            </w:pPr>
            <w:r w:rsidRPr="003100D7">
              <w:rPr>
                <w:rFonts w:ascii="Times New Roman" w:hAnsi="Times New Roman"/>
                <w:sz w:val="20"/>
              </w:rPr>
              <w:t>KPA</w:t>
            </w:r>
          </w:p>
        </w:tc>
        <w:tc>
          <w:tcPr>
            <w:tcW w:w="1097" w:type="dxa"/>
            <w:tcBorders>
              <w:top w:val="single" w:sz="4" w:space="0" w:color="auto"/>
              <w:left w:val="single" w:sz="4" w:space="0" w:color="auto"/>
              <w:bottom w:val="single" w:sz="4" w:space="0" w:color="auto"/>
              <w:right w:val="single" w:sz="4" w:space="0" w:color="auto"/>
            </w:tcBorders>
          </w:tcPr>
          <w:p w:rsidR="00303A61" w:rsidRPr="003100D7" w:rsidRDefault="003100D7" w:rsidP="0021058A">
            <w:pPr>
              <w:pStyle w:val="BodyText"/>
              <w:jc w:val="both"/>
              <w:rPr>
                <w:rFonts w:ascii="Times New Roman" w:hAnsi="Times New Roman"/>
                <w:sz w:val="20"/>
              </w:rPr>
            </w:pPr>
            <w:r w:rsidRPr="003100D7">
              <w:rPr>
                <w:rFonts w:ascii="Times New Roman" w:hAnsi="Times New Roman"/>
                <w:sz w:val="20"/>
              </w:rPr>
              <w:t xml:space="preserve">I pranuar </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3100D7" w:rsidRDefault="003100D7" w:rsidP="0021058A">
            <w:pPr>
              <w:pStyle w:val="BodyText"/>
              <w:jc w:val="both"/>
              <w:rPr>
                <w:rFonts w:ascii="Times New Roman" w:hAnsi="Times New Roman"/>
                <w:sz w:val="20"/>
              </w:rPr>
            </w:pPr>
            <w:r w:rsidRPr="003100D7">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3100D7" w:rsidRDefault="003100D7" w:rsidP="008E7930">
            <w:pPr>
              <w:pStyle w:val="BodyText"/>
              <w:jc w:val="both"/>
              <w:rPr>
                <w:rFonts w:ascii="Times New Roman" w:hAnsi="Times New Roman"/>
                <w:iCs/>
                <w:sz w:val="20"/>
              </w:rPr>
            </w:pPr>
            <w:r w:rsidRPr="003100D7">
              <w:rPr>
                <w:rFonts w:ascii="Times New Roman" w:hAnsi="Times New Roman"/>
                <w:iCs/>
                <w:sz w:val="20"/>
              </w:rPr>
              <w:t>Nisur nga fakti që Plani Strategjik i KLGJ për periudhën 2021-2023 nuk është finalizuar ende për shkak të konsultimit të tij me grupet e interesit dhe për vetë natyrën ndërvepruese të këtij dokumenti strategjik, KLGJ-ja adreson kërkesën për lënie të hapur të mundësisë për shtimin apo rishikimin e objektivave dhe masave konkrete të cilat mund të mos jenë të harmonizuara me Planin e miratuar të Këshillit.</w:t>
            </w:r>
          </w:p>
        </w:tc>
        <w:tc>
          <w:tcPr>
            <w:tcW w:w="1390" w:type="dxa"/>
            <w:tcBorders>
              <w:top w:val="single" w:sz="4" w:space="0" w:color="auto"/>
              <w:left w:val="single" w:sz="4" w:space="0" w:color="auto"/>
              <w:bottom w:val="single" w:sz="4" w:space="0" w:color="auto"/>
              <w:right w:val="single" w:sz="4" w:space="0" w:color="auto"/>
            </w:tcBorders>
          </w:tcPr>
          <w:p w:rsidR="00303A61" w:rsidRPr="003100D7" w:rsidRDefault="003100D7" w:rsidP="0021058A">
            <w:pPr>
              <w:pStyle w:val="BodyText"/>
              <w:jc w:val="both"/>
              <w:rPr>
                <w:rFonts w:ascii="Times New Roman" w:hAnsi="Times New Roman"/>
                <w:sz w:val="20"/>
              </w:rPr>
            </w:pPr>
            <w:r w:rsidRPr="003100D7">
              <w:rPr>
                <w:rFonts w:ascii="Times New Roman" w:hAnsi="Times New Roman"/>
                <w:sz w:val="20"/>
              </w:rPr>
              <w:t>KLGJ</w:t>
            </w:r>
          </w:p>
        </w:tc>
        <w:tc>
          <w:tcPr>
            <w:tcW w:w="1097" w:type="dxa"/>
            <w:tcBorders>
              <w:top w:val="single" w:sz="4" w:space="0" w:color="auto"/>
              <w:left w:val="single" w:sz="4" w:space="0" w:color="auto"/>
              <w:bottom w:val="single" w:sz="4" w:space="0" w:color="auto"/>
              <w:right w:val="single" w:sz="4" w:space="0" w:color="auto"/>
            </w:tcBorders>
          </w:tcPr>
          <w:p w:rsidR="00303A61" w:rsidRPr="003100D7" w:rsidRDefault="003100D7" w:rsidP="0021058A">
            <w:pPr>
              <w:pStyle w:val="BodyText"/>
              <w:jc w:val="both"/>
              <w:rPr>
                <w:rFonts w:ascii="Times New Roman" w:hAnsi="Times New Roman"/>
                <w:sz w:val="20"/>
              </w:rPr>
            </w:pPr>
            <w:r w:rsidRPr="003100D7">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B93AE6" w:rsidRDefault="00810F0B" w:rsidP="0021058A">
            <w:pPr>
              <w:pStyle w:val="BodyText"/>
              <w:jc w:val="both"/>
              <w:rPr>
                <w:rFonts w:ascii="Times New Roman" w:hAnsi="Times New Roman"/>
                <w:sz w:val="20"/>
              </w:rPr>
            </w:pPr>
            <w:r w:rsidRPr="00B93AE6">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303A61" w:rsidRPr="003100D7" w:rsidRDefault="003100D7" w:rsidP="008E7930">
            <w:pPr>
              <w:pStyle w:val="BodyText"/>
              <w:jc w:val="both"/>
              <w:rPr>
                <w:rFonts w:ascii="Times New Roman" w:hAnsi="Times New Roman"/>
                <w:iCs/>
                <w:sz w:val="20"/>
              </w:rPr>
            </w:pPr>
            <w:r w:rsidRPr="003100D7">
              <w:rPr>
                <w:rFonts w:ascii="Times New Roman" w:hAnsi="Times New Roman"/>
                <w:iCs/>
                <w:sz w:val="20"/>
              </w:rPr>
              <w:t>Sugjeron që në dokumentet e projektvendimit si dhe relacion shpjegues të ndryshohet shprehja që SND-ja është "harmonizuar dhe reflektn qëllimet e politikave, objektivave specifikë si dhe masat e parashikuara në dokumentet/planet strategjike të institucioneve të pavarura të drejtësisë:  KLGJ, KLP, ILD dhe PP"</w:t>
            </w:r>
          </w:p>
        </w:tc>
        <w:tc>
          <w:tcPr>
            <w:tcW w:w="1390" w:type="dxa"/>
            <w:tcBorders>
              <w:top w:val="single" w:sz="4" w:space="0" w:color="auto"/>
              <w:left w:val="single" w:sz="4" w:space="0" w:color="auto"/>
              <w:bottom w:val="single" w:sz="4" w:space="0" w:color="auto"/>
              <w:right w:val="single" w:sz="4" w:space="0" w:color="auto"/>
            </w:tcBorders>
          </w:tcPr>
          <w:p w:rsidR="00303A61" w:rsidRPr="00810F0B" w:rsidRDefault="00810F0B" w:rsidP="0021058A">
            <w:pPr>
              <w:pStyle w:val="BodyText"/>
              <w:jc w:val="both"/>
              <w:rPr>
                <w:rFonts w:ascii="Times New Roman" w:hAnsi="Times New Roman"/>
                <w:sz w:val="20"/>
              </w:rPr>
            </w:pPr>
            <w:r w:rsidRPr="00810F0B">
              <w:rPr>
                <w:rFonts w:ascii="Times New Roman" w:hAnsi="Times New Roman"/>
                <w:sz w:val="20"/>
              </w:rPr>
              <w:t>KLGJ</w:t>
            </w:r>
          </w:p>
        </w:tc>
        <w:tc>
          <w:tcPr>
            <w:tcW w:w="1097" w:type="dxa"/>
            <w:tcBorders>
              <w:top w:val="single" w:sz="4" w:space="0" w:color="auto"/>
              <w:left w:val="single" w:sz="4" w:space="0" w:color="auto"/>
              <w:bottom w:val="single" w:sz="4" w:space="0" w:color="auto"/>
              <w:right w:val="single" w:sz="4" w:space="0" w:color="auto"/>
            </w:tcBorders>
          </w:tcPr>
          <w:p w:rsidR="00303A61" w:rsidRPr="00810F0B" w:rsidRDefault="00810F0B" w:rsidP="0021058A">
            <w:pPr>
              <w:pStyle w:val="BodyText"/>
              <w:jc w:val="both"/>
              <w:rPr>
                <w:rFonts w:ascii="Times New Roman" w:hAnsi="Times New Roman"/>
                <w:sz w:val="20"/>
              </w:rPr>
            </w:pPr>
            <w:r w:rsidRPr="00810F0B">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B93AE6" w:rsidRDefault="00810F0B" w:rsidP="0021058A">
            <w:pPr>
              <w:pStyle w:val="BodyText"/>
              <w:jc w:val="both"/>
              <w:rPr>
                <w:rFonts w:ascii="Times New Roman" w:hAnsi="Times New Roman"/>
                <w:sz w:val="20"/>
              </w:rPr>
            </w:pPr>
            <w:r w:rsidRPr="00B93AE6">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810F0B" w:rsidRDefault="00810F0B" w:rsidP="008E7930">
            <w:pPr>
              <w:pStyle w:val="BodyText"/>
              <w:jc w:val="both"/>
              <w:rPr>
                <w:rFonts w:ascii="Times New Roman" w:hAnsi="Times New Roman"/>
                <w:iCs/>
                <w:sz w:val="20"/>
              </w:rPr>
            </w:pPr>
            <w:r w:rsidRPr="00810F0B">
              <w:rPr>
                <w:rFonts w:ascii="Times New Roman" w:hAnsi="Times New Roman"/>
                <w:iCs/>
                <w:sz w:val="20"/>
              </w:rPr>
              <w:t>KLGJ sugjeron rishikimin e Objektivit Specifik 4.1 "Zhvillimi i plotë i sistemit të integruar të Drejtësisë Elektronike (e-drejtësia) me identifikues të unifikuar, i sistemeve të menaxhimit të çështjeve të përditësuara, regjistrimit elektronik të bazuar në internet për të treja fushat (penale, administrative, civile) dhe lidhjeve me regjistrat dhe bazat e të dhënave përkatëse kombëtare"  ku ka të përcaktuar si institucion drejtues Ministrinë e Drejtësisë dhe institucione pjesëmarrëse KLP, ILD, KLGJ, Gjykatat, AKSHI. KLGJ-ja argumenton se me krijimin e Qendrës së Teknologjisë së Informacionit për Sistemin e Drejtësisë, referuar VKM-së Nr. 975, Dt. 02.12.2020, KLGJ sugjeron rishikimin e këtij objektivi në funksion drejtues si dhe të merret në konsideratë fakti që ngritja dhe konsolidimi i këtij sistemi të ri të integruar të drejtësisë elektronike, përfshirë sistemet e menaxhimit të çështjeve  është mjaft komplekse.</w:t>
            </w:r>
          </w:p>
        </w:tc>
        <w:tc>
          <w:tcPr>
            <w:tcW w:w="1390" w:type="dxa"/>
            <w:tcBorders>
              <w:top w:val="single" w:sz="4" w:space="0" w:color="auto"/>
              <w:left w:val="single" w:sz="4" w:space="0" w:color="auto"/>
              <w:bottom w:val="single" w:sz="4" w:space="0" w:color="auto"/>
              <w:right w:val="single" w:sz="4" w:space="0" w:color="auto"/>
            </w:tcBorders>
          </w:tcPr>
          <w:p w:rsidR="00303A61" w:rsidRPr="00B93AE6" w:rsidRDefault="00B93AE6" w:rsidP="0021058A">
            <w:pPr>
              <w:pStyle w:val="BodyText"/>
              <w:jc w:val="both"/>
              <w:rPr>
                <w:rFonts w:ascii="Times New Roman" w:hAnsi="Times New Roman"/>
                <w:sz w:val="20"/>
              </w:rPr>
            </w:pPr>
            <w:r w:rsidRPr="00B93AE6">
              <w:rPr>
                <w:rFonts w:ascii="Times New Roman" w:hAnsi="Times New Roman"/>
                <w:sz w:val="20"/>
              </w:rPr>
              <w:t>KLGJ</w:t>
            </w:r>
          </w:p>
        </w:tc>
        <w:tc>
          <w:tcPr>
            <w:tcW w:w="1097" w:type="dxa"/>
            <w:tcBorders>
              <w:top w:val="single" w:sz="4" w:space="0" w:color="auto"/>
              <w:left w:val="single" w:sz="4" w:space="0" w:color="auto"/>
              <w:bottom w:val="single" w:sz="4" w:space="0" w:color="auto"/>
              <w:right w:val="single" w:sz="4" w:space="0" w:color="auto"/>
            </w:tcBorders>
          </w:tcPr>
          <w:p w:rsidR="00303A61" w:rsidRPr="00B93AE6" w:rsidRDefault="00B93AE6" w:rsidP="0021058A">
            <w:pPr>
              <w:pStyle w:val="BodyText"/>
              <w:jc w:val="both"/>
              <w:rPr>
                <w:rFonts w:ascii="Times New Roman" w:hAnsi="Times New Roman"/>
                <w:sz w:val="20"/>
              </w:rPr>
            </w:pPr>
            <w:r w:rsidRPr="00B93AE6">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rPr>
          <w:trHeight w:val="1345"/>
        </w:trPr>
        <w:tc>
          <w:tcPr>
            <w:tcW w:w="1272" w:type="dxa"/>
            <w:tcBorders>
              <w:top w:val="single" w:sz="4" w:space="0" w:color="auto"/>
              <w:left w:val="single" w:sz="4" w:space="0" w:color="auto"/>
              <w:bottom w:val="single" w:sz="4" w:space="0" w:color="auto"/>
              <w:right w:val="single" w:sz="4" w:space="0" w:color="auto"/>
            </w:tcBorders>
          </w:tcPr>
          <w:p w:rsidR="00303A61" w:rsidRPr="00B93AE6" w:rsidRDefault="00B93AE6" w:rsidP="0021058A">
            <w:pPr>
              <w:pStyle w:val="BodyText"/>
              <w:jc w:val="both"/>
              <w:rPr>
                <w:rFonts w:ascii="Times New Roman" w:hAnsi="Times New Roman"/>
                <w:sz w:val="20"/>
              </w:rPr>
            </w:pPr>
            <w:r w:rsidRPr="00B93AE6">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B93AE6" w:rsidRDefault="00B93AE6" w:rsidP="00B93AE6">
            <w:pPr>
              <w:pStyle w:val="BodyText"/>
              <w:jc w:val="both"/>
              <w:rPr>
                <w:rFonts w:ascii="Times New Roman" w:hAnsi="Times New Roman"/>
                <w:iCs/>
                <w:sz w:val="20"/>
              </w:rPr>
            </w:pPr>
            <w:r w:rsidRPr="00B93AE6">
              <w:rPr>
                <w:rFonts w:ascii="Times New Roman" w:hAnsi="Times New Roman"/>
                <w:iCs/>
                <w:sz w:val="20"/>
              </w:rPr>
              <w:t>Referuar Objektivit Specifik 2.4 "Përmirësimi I Sistemit gjyqësor me qëllim rritjen e efektivitetit dhe efikasittit të ët gjitha niveleve të sistemit gjyqësor me qëllim rrijtjen e efektivitetit dhe efikasitetit të të gjitha niveleve të sistemit Gjyqësor duke përfshirë Gjykatën e Lartë dhe sigurimi i ofrimti të drejtësisë transparente, pa vonesa dhe të aksesueshme për qytetarët", mbështetur edhe në një vlerësim të kryer nga Këshilli mbi gjendjen e godinave ekzistuese të gjykatave, rezulton se të paktën 10 prej tyre e kanë të domosdoshme  ndërtimin e një godine të re për të realizuar standartet bashkohere të ofrimit të shërbimeve ndaj publikut. Këshilli sugjeron që përpos masës së parashikuar për investime infrastrukturore për Gjykatën e Apelit Tiranë sugjeron se duhen parashikuar investime të tilla edhe për Gjykatën e Lartë, Gjykatat e Durrësit, Fierit, Beratit apo Lezhës.</w:t>
            </w:r>
          </w:p>
        </w:tc>
        <w:tc>
          <w:tcPr>
            <w:tcW w:w="1390" w:type="dxa"/>
            <w:tcBorders>
              <w:top w:val="single" w:sz="4" w:space="0" w:color="auto"/>
              <w:left w:val="single" w:sz="4" w:space="0" w:color="auto"/>
              <w:bottom w:val="single" w:sz="4" w:space="0" w:color="auto"/>
              <w:right w:val="single" w:sz="4" w:space="0" w:color="auto"/>
            </w:tcBorders>
          </w:tcPr>
          <w:p w:rsidR="00303A61" w:rsidRPr="005401A8" w:rsidRDefault="005401A8" w:rsidP="0021058A">
            <w:pPr>
              <w:pStyle w:val="BodyText"/>
              <w:jc w:val="both"/>
              <w:rPr>
                <w:rFonts w:ascii="Times New Roman" w:hAnsi="Times New Roman"/>
                <w:sz w:val="20"/>
              </w:rPr>
            </w:pPr>
            <w:r w:rsidRPr="005401A8">
              <w:rPr>
                <w:rFonts w:ascii="Times New Roman" w:hAnsi="Times New Roman"/>
                <w:sz w:val="20"/>
              </w:rPr>
              <w:t>KLGJ</w:t>
            </w:r>
          </w:p>
        </w:tc>
        <w:tc>
          <w:tcPr>
            <w:tcW w:w="1097" w:type="dxa"/>
            <w:tcBorders>
              <w:top w:val="single" w:sz="4" w:space="0" w:color="auto"/>
              <w:left w:val="single" w:sz="4" w:space="0" w:color="auto"/>
              <w:bottom w:val="single" w:sz="4" w:space="0" w:color="auto"/>
              <w:right w:val="single" w:sz="4" w:space="0" w:color="auto"/>
            </w:tcBorders>
          </w:tcPr>
          <w:p w:rsidR="00303A61" w:rsidRPr="005401A8" w:rsidRDefault="005401A8" w:rsidP="0021058A">
            <w:pPr>
              <w:pStyle w:val="BodyText"/>
              <w:jc w:val="both"/>
              <w:rPr>
                <w:rFonts w:ascii="Times New Roman" w:hAnsi="Times New Roman"/>
                <w:sz w:val="20"/>
              </w:rPr>
            </w:pPr>
            <w:r w:rsidRPr="005401A8">
              <w:rPr>
                <w:rFonts w:ascii="Times New Roman" w:hAnsi="Times New Roman"/>
                <w:sz w:val="20"/>
              </w:rPr>
              <w:t>Pjesërisht i pranuar</w:t>
            </w:r>
          </w:p>
        </w:tc>
        <w:tc>
          <w:tcPr>
            <w:tcW w:w="2600" w:type="dxa"/>
            <w:tcBorders>
              <w:top w:val="single" w:sz="4" w:space="0" w:color="auto"/>
              <w:left w:val="single" w:sz="4" w:space="0" w:color="auto"/>
              <w:bottom w:val="single" w:sz="4" w:space="0" w:color="auto"/>
              <w:right w:val="single" w:sz="4" w:space="0" w:color="auto"/>
            </w:tcBorders>
          </w:tcPr>
          <w:p w:rsidR="00303A61" w:rsidRPr="005401A8" w:rsidRDefault="005401A8" w:rsidP="0021058A">
            <w:pPr>
              <w:pStyle w:val="BodyText"/>
              <w:jc w:val="both"/>
              <w:rPr>
                <w:rFonts w:ascii="Times New Roman" w:hAnsi="Times New Roman"/>
                <w:sz w:val="20"/>
              </w:rPr>
            </w:pPr>
            <w:r w:rsidRPr="005401A8">
              <w:rPr>
                <w:rFonts w:ascii="Times New Roman" w:hAnsi="Times New Roman"/>
                <w:sz w:val="20"/>
              </w:rPr>
              <w:t>Investimet në godinat e gjykatave janë të lidhura me realizimin e masës 2.4.4 “Miratimi dhe zbatimi i hartës së re gjyqësore”, e cila parashikon riorganizimin e gjykatave në të gjithë vendin. Në vijim të miratimit të hartës së re gjyqësore, në përputhje me analizat periodike të Planit të Veprimit të SND 2021-2025, do të vlerësohet rishikimi i Planit të Veprimit, sikurse u përmend më sipër, me qëllim përfshirjen eventuale të investimeve të sugjeruara dhe të nevojshme në sistem</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5401A8" w:rsidRDefault="005401A8" w:rsidP="0021058A">
            <w:pPr>
              <w:pStyle w:val="BodyText"/>
              <w:jc w:val="both"/>
              <w:rPr>
                <w:rFonts w:ascii="Times New Roman" w:hAnsi="Times New Roman"/>
                <w:sz w:val="20"/>
              </w:rPr>
            </w:pPr>
            <w:r w:rsidRPr="005401A8">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2540B2" w:rsidRDefault="002540B2" w:rsidP="008E7930">
            <w:pPr>
              <w:pStyle w:val="BodyText"/>
              <w:jc w:val="both"/>
              <w:rPr>
                <w:rFonts w:ascii="Times New Roman" w:hAnsi="Times New Roman"/>
                <w:iCs/>
                <w:sz w:val="20"/>
              </w:rPr>
            </w:pPr>
            <w:r w:rsidRPr="002540B2">
              <w:rPr>
                <w:rFonts w:ascii="Times New Roman" w:hAnsi="Times New Roman"/>
                <w:iCs/>
                <w:sz w:val="20"/>
              </w:rPr>
              <w:t>Në faqen 24, Treguesi "% e gjyqëtarëve /prokurorëve që kanë përfunduar procesin e rivlerësimit kalimtar nga organet e sistemit të drejtësisë (vlera të ndara sipas shkallëve të gjyqësorit /prokurorisë)", ku KLP është përcaktuar si institucion përgjegjës, siç e kemi shprehur edhe më parë në rrugë elektronike më dt. 28.07.2021 sugjeron zëvëndësimin nga KPK dhe KPA</w:t>
            </w:r>
          </w:p>
        </w:tc>
        <w:tc>
          <w:tcPr>
            <w:tcW w:w="1390" w:type="dxa"/>
            <w:tcBorders>
              <w:top w:val="single" w:sz="4" w:space="0" w:color="auto"/>
              <w:left w:val="single" w:sz="4" w:space="0" w:color="auto"/>
              <w:bottom w:val="single" w:sz="4" w:space="0" w:color="auto"/>
              <w:right w:val="single" w:sz="4" w:space="0" w:color="auto"/>
            </w:tcBorders>
          </w:tcPr>
          <w:p w:rsidR="00303A61" w:rsidRPr="002540B2" w:rsidRDefault="002540B2" w:rsidP="0021058A">
            <w:pPr>
              <w:pStyle w:val="BodyText"/>
              <w:jc w:val="both"/>
              <w:rPr>
                <w:rFonts w:ascii="Times New Roman" w:hAnsi="Times New Roman"/>
                <w:sz w:val="20"/>
              </w:rPr>
            </w:pPr>
            <w:r w:rsidRPr="002540B2">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Pr="002540B2" w:rsidRDefault="002540B2" w:rsidP="0021058A">
            <w:pPr>
              <w:pStyle w:val="BodyText"/>
              <w:jc w:val="both"/>
              <w:rPr>
                <w:rFonts w:ascii="Times New Roman" w:hAnsi="Times New Roman"/>
                <w:sz w:val="20"/>
              </w:rPr>
            </w:pPr>
            <w:r w:rsidRPr="002540B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2540B2" w:rsidRDefault="002540B2" w:rsidP="0021058A">
            <w:pPr>
              <w:pStyle w:val="BodyText"/>
              <w:jc w:val="both"/>
              <w:rPr>
                <w:rFonts w:ascii="Times New Roman" w:hAnsi="Times New Roman"/>
                <w:sz w:val="20"/>
              </w:rPr>
            </w:pPr>
            <w:r w:rsidRPr="002540B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E7504B" w:rsidRDefault="00E7504B" w:rsidP="008E7930">
            <w:pPr>
              <w:pStyle w:val="BodyText"/>
              <w:jc w:val="both"/>
              <w:rPr>
                <w:rFonts w:ascii="Times New Roman" w:hAnsi="Times New Roman"/>
                <w:iCs/>
                <w:sz w:val="20"/>
              </w:rPr>
            </w:pPr>
            <w:r w:rsidRPr="00E7504B">
              <w:rPr>
                <w:rFonts w:ascii="Times New Roman" w:hAnsi="Times New Roman"/>
                <w:iCs/>
                <w:sz w:val="20"/>
              </w:rPr>
              <w:t>Sugjeron që në faqen 28, referuar Objektivit Specifikik 1.1, Treguesi 1.1.a, ku përcaktohet se burimi I të dhënave për % e gjyqëtarëve dhe Prokuroëve që kanë përfunduar procesin e rivlerësimit kalimtar nga organet e sistemit të drejtësisë (vlera të ndara sipas shkallëve të gjyqësorit/prokurorisë)", të jetë KLP. Sugjeron zëvëndësimin me KPK dhe KPA. Ky sugjerim kërkon reflektimin edhe në faqen 103 të projektvendimit.</w:t>
            </w:r>
          </w:p>
        </w:tc>
        <w:tc>
          <w:tcPr>
            <w:tcW w:w="1390" w:type="dxa"/>
            <w:tcBorders>
              <w:top w:val="single" w:sz="4" w:space="0" w:color="auto"/>
              <w:left w:val="single" w:sz="4" w:space="0" w:color="auto"/>
              <w:bottom w:val="single" w:sz="4" w:space="0" w:color="auto"/>
              <w:right w:val="single" w:sz="4" w:space="0" w:color="auto"/>
            </w:tcBorders>
          </w:tcPr>
          <w:p w:rsidR="00303A61" w:rsidRPr="00E7504B" w:rsidRDefault="00E7504B" w:rsidP="0021058A">
            <w:pPr>
              <w:pStyle w:val="BodyText"/>
              <w:jc w:val="both"/>
              <w:rPr>
                <w:rFonts w:ascii="Times New Roman" w:hAnsi="Times New Roman"/>
                <w:sz w:val="20"/>
              </w:rPr>
            </w:pPr>
            <w:r w:rsidRPr="00E7504B">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Pr="00927E42" w:rsidRDefault="00927E42" w:rsidP="0021058A">
            <w:pPr>
              <w:pStyle w:val="BodyText"/>
              <w:jc w:val="both"/>
              <w:rPr>
                <w:rFonts w:ascii="Times New Roman" w:hAnsi="Times New Roman"/>
                <w:sz w:val="20"/>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Pr="00927E42" w:rsidRDefault="00927E42"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927E42" w:rsidRDefault="00927E42" w:rsidP="008E7930">
            <w:pPr>
              <w:pStyle w:val="BodyText"/>
              <w:jc w:val="both"/>
              <w:rPr>
                <w:rFonts w:ascii="Times New Roman" w:hAnsi="Times New Roman"/>
                <w:iCs/>
                <w:sz w:val="20"/>
              </w:rPr>
            </w:pPr>
            <w:r w:rsidRPr="00927E42">
              <w:rPr>
                <w:rFonts w:ascii="Times New Roman" w:hAnsi="Times New Roman"/>
                <w:iCs/>
                <w:sz w:val="20"/>
              </w:rPr>
              <w:t>Në faqen 32, "Analizat e situatës dhe Sfidat", paragrafi 2, të hiqen fjalët"…dhe prokurorët", pasi KLGJ nuk ka kompetencë të miratojë Kodine  Etikës së Prokurorëve, por vetëm për gjyqëtarët si dhe të shtohet togfjalëshi që "KLP ha hartuar Kodine  e Etikëssë prokurorëve dhe do ta miratojë atë së shpejti/</w:t>
            </w:r>
          </w:p>
        </w:tc>
        <w:tc>
          <w:tcPr>
            <w:tcW w:w="1390" w:type="dxa"/>
            <w:tcBorders>
              <w:top w:val="single" w:sz="4" w:space="0" w:color="auto"/>
              <w:left w:val="single" w:sz="4" w:space="0" w:color="auto"/>
              <w:bottom w:val="single" w:sz="4" w:space="0" w:color="auto"/>
              <w:right w:val="single" w:sz="4" w:space="0" w:color="auto"/>
            </w:tcBorders>
          </w:tcPr>
          <w:p w:rsidR="00303A61" w:rsidRDefault="00927E42" w:rsidP="00927E42">
            <w:pPr>
              <w:pStyle w:val="BodyText"/>
              <w:rPr>
                <w:rFonts w:ascii="Times New Roman" w:hAnsi="Times New Roman"/>
                <w:sz w:val="24"/>
                <w:szCs w:val="24"/>
              </w:rPr>
            </w:pPr>
            <w:r w:rsidRPr="00E7504B">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Default="00927E42" w:rsidP="0021058A">
            <w:pPr>
              <w:pStyle w:val="BodyText"/>
              <w:jc w:val="both"/>
              <w:rPr>
                <w:rFonts w:ascii="Times New Roman" w:hAnsi="Times New Roman"/>
                <w:sz w:val="24"/>
                <w:szCs w:val="24"/>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rPr>
          <w:trHeight w:val="877"/>
        </w:trPr>
        <w:tc>
          <w:tcPr>
            <w:tcW w:w="1272" w:type="dxa"/>
            <w:tcBorders>
              <w:top w:val="single" w:sz="4" w:space="0" w:color="auto"/>
              <w:left w:val="single" w:sz="4" w:space="0" w:color="auto"/>
              <w:bottom w:val="single" w:sz="4" w:space="0" w:color="auto"/>
              <w:right w:val="single" w:sz="4" w:space="0" w:color="auto"/>
            </w:tcBorders>
          </w:tcPr>
          <w:p w:rsidR="00303A61" w:rsidRDefault="00927E42" w:rsidP="0021058A">
            <w:pPr>
              <w:pStyle w:val="BodyText"/>
              <w:jc w:val="both"/>
              <w:rPr>
                <w:rFonts w:ascii="Times New Roman" w:hAnsi="Times New Roman"/>
                <w:sz w:val="24"/>
                <w:szCs w:val="24"/>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303A61" w:rsidRPr="00927E42" w:rsidRDefault="00927E42" w:rsidP="00927E42">
            <w:pPr>
              <w:pStyle w:val="BodyText"/>
              <w:tabs>
                <w:tab w:val="clear" w:pos="567"/>
                <w:tab w:val="left" w:pos="1064"/>
              </w:tabs>
              <w:jc w:val="both"/>
              <w:rPr>
                <w:rFonts w:ascii="Times New Roman" w:hAnsi="Times New Roman"/>
                <w:iCs/>
                <w:sz w:val="20"/>
              </w:rPr>
            </w:pPr>
            <w:r w:rsidRPr="00927E42">
              <w:rPr>
                <w:rFonts w:ascii="Times New Roman" w:hAnsi="Times New Roman"/>
                <w:iCs/>
                <w:sz w:val="20"/>
              </w:rPr>
              <w:t>Po në të njejtën faqe, në paragrafin 3 KLP sugjeron që të hiqet fjalia "Rregullore të ngjashme janë miratuar edhe nga KLP-ja" dhe të zëvëndësohet me fjalinë që KLP-ja është në proces hartimit të "Rregullores së Vlerësimit të Punës së Prokurorëve".</w:t>
            </w:r>
          </w:p>
        </w:tc>
        <w:tc>
          <w:tcPr>
            <w:tcW w:w="1390"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E7504B">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7F7547" w:rsidRDefault="007F7547" w:rsidP="008E7930">
            <w:pPr>
              <w:pStyle w:val="BodyText"/>
              <w:jc w:val="both"/>
              <w:rPr>
                <w:rFonts w:ascii="Times New Roman" w:hAnsi="Times New Roman"/>
                <w:iCs/>
                <w:sz w:val="20"/>
              </w:rPr>
            </w:pPr>
            <w:r w:rsidRPr="007F7547">
              <w:rPr>
                <w:rFonts w:ascii="Times New Roman" w:hAnsi="Times New Roman"/>
                <w:iCs/>
                <w:sz w:val="20"/>
              </w:rPr>
              <w:t>Në faqen 80, "Treguesi % e gjykata dhe prokurorive për të cilat sistemi i menaxhimit të çështjeve është ngritur dhe funksionon me kapacitet të plotë", dhe "% e trupës gjyqësore/prokurorë/inspektorë dhe I stafit administrativ të trajnuar mbi përdorimin e sistemit të ri të menaxhimit të çështjeve", ku KLP është përcaktuar si institucion përgjegjës adreson   se "Drejtuesi i Prokurorisë siguron përdorimin e sistemit të menaxhimit të çështjeve në prokurori dhe Prokurori i Përgjithshëm administron zyrat e prokurorive".KLP pohon se i njejti arsyetim vlen edhe për faqet 84-85 dhe 109, "Treguesit kryesorë të rezultateve" lidhur me sistemin e menaxhimit të çështjeve dhe nuk mund të jetë KLP burimi i verifikimit të të dhënave.</w:t>
            </w:r>
          </w:p>
        </w:tc>
        <w:tc>
          <w:tcPr>
            <w:tcW w:w="1390"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E7504B">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7F7547"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7F7547" w:rsidRDefault="007F7547" w:rsidP="008E7930">
            <w:pPr>
              <w:pStyle w:val="BodyText"/>
              <w:jc w:val="both"/>
              <w:rPr>
                <w:rFonts w:ascii="Times New Roman" w:hAnsi="Times New Roman"/>
                <w:iCs/>
                <w:sz w:val="20"/>
              </w:rPr>
            </w:pPr>
            <w:r w:rsidRPr="007F7547">
              <w:rPr>
                <w:rFonts w:ascii="Times New Roman" w:hAnsi="Times New Roman"/>
                <w:iCs/>
                <w:sz w:val="20"/>
              </w:rPr>
              <w:t>Në planin e veprimit propozohet që objektivi 4.1 "Zhvillimi i plotë i sistemit të integruar të drejtësisë elektronike (e-drejtësia) me identifikues të unifikuar, i sistemeve të menaxhimit të çëshjteve të përditësuara, regjistrimit elektronik të bazuar në internet për të treja fushat (penale, administrative dhe civile) dhe lidhjeve me regjistrat dhe bazat e të dhënave përkatëse kombëtare", të hiqet KLP-ja si institucion drejtues dhe pjesëmarrës, pasi KLP-ja nuk ka kompetencë ligjore ngritjen dhe zbatimin e programit të sistemit të menaxhimit të çështjeve si dhe nuk kryen investime dhe mirëmbajtje për sistemin e menaxhimit të çështjeve dhe pajisjet dhe softëare-t respektive.</w:t>
            </w:r>
          </w:p>
        </w:tc>
        <w:tc>
          <w:tcPr>
            <w:tcW w:w="1390" w:type="dxa"/>
            <w:tcBorders>
              <w:top w:val="single" w:sz="4" w:space="0" w:color="auto"/>
              <w:left w:val="single" w:sz="4" w:space="0" w:color="auto"/>
              <w:bottom w:val="single" w:sz="4" w:space="0" w:color="auto"/>
              <w:right w:val="single" w:sz="4" w:space="0" w:color="auto"/>
            </w:tcBorders>
          </w:tcPr>
          <w:p w:rsidR="00303A61" w:rsidRDefault="008835CB" w:rsidP="0021058A">
            <w:pPr>
              <w:pStyle w:val="BodyText"/>
              <w:jc w:val="both"/>
              <w:rPr>
                <w:rFonts w:ascii="Times New Roman" w:hAnsi="Times New Roman"/>
                <w:sz w:val="24"/>
                <w:szCs w:val="24"/>
              </w:rPr>
            </w:pPr>
            <w:r w:rsidRPr="00E7504B">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Default="008835CB" w:rsidP="0021058A">
            <w:pPr>
              <w:pStyle w:val="BodyText"/>
              <w:jc w:val="both"/>
              <w:rPr>
                <w:rFonts w:ascii="Times New Roman" w:hAnsi="Times New Roman"/>
                <w:sz w:val="24"/>
                <w:szCs w:val="24"/>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rPr>
          <w:trHeight w:val="5840"/>
        </w:trPr>
        <w:tc>
          <w:tcPr>
            <w:tcW w:w="1272" w:type="dxa"/>
            <w:tcBorders>
              <w:top w:val="single" w:sz="4" w:space="0" w:color="auto"/>
              <w:left w:val="single" w:sz="4" w:space="0" w:color="auto"/>
              <w:bottom w:val="single" w:sz="4" w:space="0" w:color="auto"/>
              <w:right w:val="single" w:sz="4" w:space="0" w:color="auto"/>
            </w:tcBorders>
          </w:tcPr>
          <w:p w:rsidR="00303A61" w:rsidRDefault="008835CB" w:rsidP="008835CB">
            <w:pPr>
              <w:pStyle w:val="BodyText"/>
              <w:spacing w:after="0"/>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8835CB" w:rsidRDefault="008835CB" w:rsidP="008835CB">
            <w:pPr>
              <w:pStyle w:val="BodyText"/>
              <w:spacing w:after="0"/>
              <w:jc w:val="both"/>
              <w:rPr>
                <w:rFonts w:ascii="Times New Roman" w:hAnsi="Times New Roman"/>
                <w:iCs/>
                <w:sz w:val="20"/>
              </w:rPr>
            </w:pPr>
            <w:r w:rsidRPr="008835CB">
              <w:rPr>
                <w:rFonts w:ascii="Times New Roman" w:hAnsi="Times New Roman"/>
                <w:iCs/>
                <w:sz w:val="20"/>
              </w:rPr>
              <w:t>Lidhur me Pasaportën e Treguesve, indikatori 2 sugjerohet që institucionet përgjegjëse për të raportuar të jenë KPK-ja dhe KPA-ja deri në përfundim të funksionimit të tyre, sipas afateve të vendosura në Kushtetutë.</w:t>
            </w:r>
          </w:p>
        </w:tc>
        <w:tc>
          <w:tcPr>
            <w:tcW w:w="1390" w:type="dxa"/>
            <w:tcBorders>
              <w:top w:val="single" w:sz="4" w:space="0" w:color="auto"/>
              <w:left w:val="single" w:sz="4" w:space="0" w:color="auto"/>
              <w:bottom w:val="single" w:sz="4" w:space="0" w:color="auto"/>
              <w:right w:val="single" w:sz="4" w:space="0" w:color="auto"/>
            </w:tcBorders>
          </w:tcPr>
          <w:p w:rsidR="00303A61" w:rsidRPr="00E432C5" w:rsidRDefault="008835CB" w:rsidP="008835CB">
            <w:pPr>
              <w:pStyle w:val="BodyText"/>
              <w:spacing w:after="0"/>
              <w:jc w:val="both"/>
              <w:rPr>
                <w:rFonts w:ascii="Times New Roman" w:hAnsi="Times New Roman"/>
                <w:sz w:val="20"/>
              </w:rPr>
            </w:pPr>
            <w:r w:rsidRPr="00E432C5">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Default="008835CB" w:rsidP="008835CB">
            <w:pPr>
              <w:pStyle w:val="BodyText"/>
              <w:spacing w:after="0"/>
              <w:jc w:val="both"/>
              <w:rPr>
                <w:rFonts w:ascii="Times New Roman" w:hAnsi="Times New Roman"/>
                <w:sz w:val="24"/>
                <w:szCs w:val="24"/>
              </w:rPr>
            </w:pPr>
            <w:r w:rsidRPr="00927E42">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Pr="008835CB" w:rsidRDefault="008835CB" w:rsidP="008835CB">
            <w:pPr>
              <w:pStyle w:val="NoSpacing"/>
              <w:jc w:val="both"/>
              <w:rPr>
                <w:rFonts w:ascii="Times New Roman" w:hAnsi="Times New Roman"/>
                <w:sz w:val="20"/>
              </w:rPr>
            </w:pPr>
            <w:r w:rsidRPr="008835CB">
              <w:rPr>
                <w:rFonts w:ascii="Times New Roman" w:hAnsi="Times New Roman"/>
                <w:sz w:val="20"/>
              </w:rPr>
              <w:t>MD harton raporte 6 mujore dhe vjetore monitorimi dhe vlerësimi bazuar në standartet IPSIS për monitorimin dhe raportimin e dokumentave strategjike të cilët do të prodhojnë informacion të nevojshëm dhe ën kohë për politikbërësit mbi progresin e zbatimit të  masave që janë parashikuar në Planin e Veprimit të dokumentit strategjik duke marrë në konsideratë shkallën e mobilizimit të burimeve financiare për zbatimin e tij do të rishikohet çdo 2-3 vjet për të siguruar në këët mënyrë një vlerësim real për zbatimin e tij. Rrjedhimisht, PV mund tyë rishikohet  dhe përmirësohet vazhdimisht duke krijuar mundësinë  për përfshirjen e sugjerimeve dhe propozimeve nga institucioni juaj në vijim.</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E432C5"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E432C5" w:rsidRDefault="00E432C5" w:rsidP="008E7930">
            <w:pPr>
              <w:pStyle w:val="BodyText"/>
              <w:jc w:val="both"/>
              <w:rPr>
                <w:rFonts w:ascii="Times New Roman" w:hAnsi="Times New Roman"/>
                <w:iCs/>
                <w:sz w:val="20"/>
              </w:rPr>
            </w:pPr>
            <w:r w:rsidRPr="00E432C5">
              <w:rPr>
                <w:rFonts w:ascii="Times New Roman" w:hAnsi="Times New Roman"/>
                <w:iCs/>
                <w:sz w:val="20"/>
              </w:rPr>
              <w:t>Propozohet gjithashtu që të hiqet KLPja si institucion përgjegjës për indikatorin 25 dhe 26 lidhur me sistemin e menaxhimit të çështjeve.</w:t>
            </w:r>
          </w:p>
        </w:tc>
        <w:tc>
          <w:tcPr>
            <w:tcW w:w="1390" w:type="dxa"/>
            <w:tcBorders>
              <w:top w:val="single" w:sz="4" w:space="0" w:color="auto"/>
              <w:left w:val="single" w:sz="4" w:space="0" w:color="auto"/>
              <w:bottom w:val="single" w:sz="4" w:space="0" w:color="auto"/>
              <w:right w:val="single" w:sz="4" w:space="0" w:color="auto"/>
            </w:tcBorders>
          </w:tcPr>
          <w:p w:rsidR="00303A61" w:rsidRPr="000136ED" w:rsidRDefault="00E432C5" w:rsidP="0021058A">
            <w:pPr>
              <w:pStyle w:val="BodyText"/>
              <w:jc w:val="both"/>
              <w:rPr>
                <w:rFonts w:ascii="Times New Roman" w:hAnsi="Times New Roman"/>
                <w:sz w:val="20"/>
              </w:rPr>
            </w:pPr>
            <w:r w:rsidRPr="000136ED">
              <w:rPr>
                <w:rFonts w:ascii="Times New Roman" w:hAnsi="Times New Roman"/>
                <w:sz w:val="20"/>
              </w:rPr>
              <w:t>KLP</w:t>
            </w:r>
          </w:p>
        </w:tc>
        <w:tc>
          <w:tcPr>
            <w:tcW w:w="1097" w:type="dxa"/>
            <w:tcBorders>
              <w:top w:val="single" w:sz="4" w:space="0" w:color="auto"/>
              <w:left w:val="single" w:sz="4" w:space="0" w:color="auto"/>
              <w:bottom w:val="single" w:sz="4" w:space="0" w:color="auto"/>
              <w:right w:val="single" w:sz="4" w:space="0" w:color="auto"/>
            </w:tcBorders>
          </w:tcPr>
          <w:p w:rsidR="00303A61" w:rsidRPr="000136ED" w:rsidRDefault="000136ED" w:rsidP="0021058A">
            <w:pPr>
              <w:pStyle w:val="BodyText"/>
              <w:jc w:val="both"/>
              <w:rPr>
                <w:rFonts w:ascii="Times New Roman" w:hAnsi="Times New Roman"/>
                <w:sz w:val="20"/>
              </w:rPr>
            </w:pPr>
            <w:r w:rsidRPr="000136ED">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Pr="000136ED" w:rsidRDefault="000136ED" w:rsidP="0021058A">
            <w:pPr>
              <w:pStyle w:val="BodyText"/>
              <w:jc w:val="both"/>
              <w:rPr>
                <w:rFonts w:ascii="Times New Roman" w:hAnsi="Times New Roman"/>
                <w:sz w:val="20"/>
              </w:rPr>
            </w:pPr>
            <w:r w:rsidRPr="000136ED">
              <w:rPr>
                <w:rFonts w:ascii="Times New Roman" w:hAnsi="Times New Roman"/>
                <w:sz w:val="20"/>
              </w:rPr>
              <w:t>Si më sipër</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0136ED" w:rsidP="0021058A">
            <w:pPr>
              <w:pStyle w:val="BodyText"/>
              <w:jc w:val="both"/>
              <w:rPr>
                <w:rFonts w:ascii="Times New Roman" w:hAnsi="Times New Roman"/>
                <w:sz w:val="24"/>
                <w:szCs w:val="24"/>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303A61" w:rsidRDefault="000136ED" w:rsidP="008E7930">
            <w:pPr>
              <w:pStyle w:val="BodyText"/>
              <w:jc w:val="both"/>
              <w:rPr>
                <w:rFonts w:ascii="Times New Roman" w:hAnsi="Times New Roman"/>
                <w:iCs/>
                <w:sz w:val="24"/>
                <w:szCs w:val="24"/>
              </w:rPr>
            </w:pPr>
            <w:r w:rsidRPr="000136ED">
              <w:rPr>
                <w:rFonts w:ascii="Times New Roman" w:hAnsi="Times New Roman"/>
                <w:iCs/>
                <w:sz w:val="20"/>
              </w:rPr>
              <w:t>Lidhur me masën 3.1.2 "Përgatitja e një studimi të detajuar për praktikat më të mira europiane, konsultimit me institucionet përkatëse për praktikën më të mirë për parandalimin e krimit dhe shpërndarja e analizës", me institucion përgjegjës MD-ja dhe institucion pjesëmarrës vetëm PP adresohet se referuar Kushtetutës  dhe Ligjit Prokuroria është organ që ushtron ndjekje penale dhe përfaqëson akuzën në gjykatë në emër të shtetit si dhe kryen detyra të tjera të caktuara me ligj, ku nuk përfshihet parandalimi i krimit si detyrë funksionale e prokurorisë. PP vlerëson se realizimi i një mase të tillë kërkon një qasje më gjithëpërfshirëse dhe vlerëson se është përtej mundësive të këaj strategjie pasi kërkon angazhi strategjik brenda institucioneve që janë drejtpërdrejtë përgjegjëse për hartimin e politikave të tilla duke përfshirë edhe botën akademike. Për këto arsye sugjerohet rishikimi dhe rivlerësimi i realizimit të kësaj mase  në kuadrin e kësaj strategjie për heqjen e kësaj mase ku përfshihet dhe PP</w:t>
            </w:r>
            <w:r w:rsidRPr="000136ED">
              <w:rPr>
                <w:rFonts w:ascii="Times New Roman" w:hAnsi="Times New Roman"/>
                <w:iCs/>
                <w:sz w:val="24"/>
                <w:szCs w:val="24"/>
              </w:rPr>
              <w:t>.</w:t>
            </w:r>
          </w:p>
        </w:tc>
        <w:tc>
          <w:tcPr>
            <w:tcW w:w="1390" w:type="dxa"/>
            <w:tcBorders>
              <w:top w:val="single" w:sz="4" w:space="0" w:color="auto"/>
              <w:left w:val="single" w:sz="4" w:space="0" w:color="auto"/>
              <w:bottom w:val="single" w:sz="4" w:space="0" w:color="auto"/>
              <w:right w:val="single" w:sz="4" w:space="0" w:color="auto"/>
            </w:tcBorders>
          </w:tcPr>
          <w:p w:rsidR="00303A61" w:rsidRDefault="002C52B7" w:rsidP="0021058A">
            <w:pPr>
              <w:pStyle w:val="BodyText"/>
              <w:jc w:val="both"/>
              <w:rPr>
                <w:rFonts w:ascii="Times New Roman" w:hAnsi="Times New Roman"/>
                <w:sz w:val="24"/>
                <w:szCs w:val="24"/>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Default="000136ED" w:rsidP="0021058A">
            <w:pPr>
              <w:pStyle w:val="BodyText"/>
              <w:jc w:val="both"/>
              <w:rPr>
                <w:rFonts w:ascii="Times New Roman" w:hAnsi="Times New Roman"/>
                <w:sz w:val="24"/>
                <w:szCs w:val="24"/>
              </w:rPr>
            </w:pPr>
            <w:r w:rsidRPr="000136ED">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0136ED"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0136ED" w:rsidRDefault="000136ED" w:rsidP="008E7930">
            <w:pPr>
              <w:pStyle w:val="BodyText"/>
              <w:jc w:val="both"/>
              <w:rPr>
                <w:rFonts w:ascii="Times New Roman" w:hAnsi="Times New Roman"/>
                <w:iCs/>
                <w:sz w:val="20"/>
              </w:rPr>
            </w:pPr>
            <w:r w:rsidRPr="000136ED">
              <w:rPr>
                <w:rFonts w:ascii="Times New Roman" w:hAnsi="Times New Roman"/>
                <w:iCs/>
                <w:sz w:val="20"/>
              </w:rPr>
              <w:t>Lidhur me masën 3.1.8 "Përgatitja e një studimi të detajuaar për praktikat më të mira evropiane, konsultimit me institucionet përkatëse për praktikën më të mirë për parandalimin e krimit dhe shpërndartja e analizës", me institucion përgjegjës MD dhe institucion pjesëmarrës vetëm PP, gjithashtu konstatohet se kjo masë është përsëritje e masës Nr. 3.1.2 më sipër për të cilën u trajtuan vlerësimet me komentet përkatëse. Për këto arsye vlerësohetheqja e kësaj mase ku përfshihet PP.</w:t>
            </w:r>
          </w:p>
        </w:tc>
        <w:tc>
          <w:tcPr>
            <w:tcW w:w="1390" w:type="dxa"/>
            <w:tcBorders>
              <w:top w:val="single" w:sz="4" w:space="0" w:color="auto"/>
              <w:left w:val="single" w:sz="4" w:space="0" w:color="auto"/>
              <w:bottom w:val="single" w:sz="4" w:space="0" w:color="auto"/>
              <w:right w:val="single" w:sz="4" w:space="0" w:color="auto"/>
            </w:tcBorders>
          </w:tcPr>
          <w:p w:rsidR="00303A61" w:rsidRDefault="002C52B7" w:rsidP="0021058A">
            <w:pPr>
              <w:pStyle w:val="BodyText"/>
              <w:jc w:val="both"/>
              <w:rPr>
                <w:rFonts w:ascii="Times New Roman" w:hAnsi="Times New Roman"/>
                <w:sz w:val="24"/>
                <w:szCs w:val="24"/>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Default="000136ED" w:rsidP="0021058A">
            <w:pPr>
              <w:pStyle w:val="BodyText"/>
              <w:jc w:val="both"/>
              <w:rPr>
                <w:rFonts w:ascii="Times New Roman" w:hAnsi="Times New Roman"/>
                <w:sz w:val="24"/>
                <w:szCs w:val="24"/>
              </w:rPr>
            </w:pPr>
            <w:r w:rsidRPr="000136ED">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0136ED"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1E6740" w:rsidRDefault="001E6740" w:rsidP="008E7930">
            <w:pPr>
              <w:pStyle w:val="BodyText"/>
              <w:jc w:val="both"/>
              <w:rPr>
                <w:rFonts w:ascii="Times New Roman" w:hAnsi="Times New Roman"/>
                <w:iCs/>
                <w:sz w:val="20"/>
              </w:rPr>
            </w:pPr>
            <w:r w:rsidRPr="001E6740">
              <w:rPr>
                <w:rFonts w:ascii="Times New Roman" w:hAnsi="Times New Roman"/>
                <w:iCs/>
                <w:sz w:val="20"/>
              </w:rPr>
              <w:t>Lidhur me masën 3.1.13 "Përgatitja e një studimi mbi praktikat më të mira evropiane për drejtësisë penale dhe propozimi I politikës dhe kuadrit institucional për Shqipërinë", me institucion përgjejgës MD dhe institucion pjesëmarrës vetëm PP vlerësohet se kjo masë është e përgjithshme, e paqartë pasi nuk</w:t>
            </w:r>
            <w:r w:rsidR="001000A7">
              <w:rPr>
                <w:rFonts w:ascii="Times New Roman" w:hAnsi="Times New Roman"/>
                <w:iCs/>
                <w:sz w:val="20"/>
              </w:rPr>
              <w:t xml:space="preserve"> kuptohet qëllimi i saj dhe nuk</w:t>
            </w:r>
            <w:r w:rsidRPr="001E6740">
              <w:rPr>
                <w:rFonts w:ascii="Times New Roman" w:hAnsi="Times New Roman"/>
                <w:iCs/>
                <w:sz w:val="20"/>
              </w:rPr>
              <w:t xml:space="preserve"> është harmonizuar me masat e tjera.  PP vlerëson se kryerja e studimeve të kësaj natyre së pari kërkon përcaktimin e objektivave, pasje e kapaciteteve institucionale për realizimi</w:t>
            </w:r>
            <w:r w:rsidR="001000A7">
              <w:rPr>
                <w:rFonts w:ascii="Times New Roman" w:hAnsi="Times New Roman"/>
                <w:iCs/>
                <w:sz w:val="20"/>
              </w:rPr>
              <w:t>n e tyre, burime të mjaftueshme</w:t>
            </w:r>
            <w:r w:rsidRPr="001E6740">
              <w:rPr>
                <w:rFonts w:ascii="Times New Roman" w:hAnsi="Times New Roman"/>
                <w:iCs/>
                <w:sz w:val="20"/>
              </w:rPr>
              <w:t xml:space="preserve"> njerëzore dhe finan</w:t>
            </w:r>
            <w:r w:rsidR="001000A7">
              <w:rPr>
                <w:rFonts w:ascii="Times New Roman" w:hAnsi="Times New Roman"/>
                <w:iCs/>
                <w:sz w:val="20"/>
              </w:rPr>
              <w:t>ciare, përfshirjen e ekspertëve</w:t>
            </w:r>
            <w:r w:rsidRPr="001E6740">
              <w:rPr>
                <w:rFonts w:ascii="Times New Roman" w:hAnsi="Times New Roman"/>
                <w:iCs/>
                <w:sz w:val="20"/>
              </w:rPr>
              <w:t xml:space="preserve"> nga fusha të ndryshme që i përkasin botës akademike dhe jo vetëm. Strategjia dhe Plani i Veprimit parashikojnë shumë masa që lidhen me drejtësinë penale të cilat do të realizhen në periudhën 2021-2025, ç'ka evidenton se në hartimin e saj nuk i është paraprirë dhe/ose marrë në </w:t>
            </w:r>
            <w:proofErr w:type="gramStart"/>
            <w:r w:rsidRPr="001E6740">
              <w:rPr>
                <w:rFonts w:ascii="Times New Roman" w:hAnsi="Times New Roman"/>
                <w:iCs/>
                <w:sz w:val="20"/>
              </w:rPr>
              <w:t>konsideratë  ndonjë</w:t>
            </w:r>
            <w:proofErr w:type="gramEnd"/>
            <w:r w:rsidRPr="001E6740">
              <w:rPr>
                <w:rFonts w:ascii="Times New Roman" w:hAnsi="Times New Roman"/>
                <w:iCs/>
                <w:sz w:val="20"/>
              </w:rPr>
              <w:t xml:space="preserve"> praktikë europiane, përsa kohë që kjo masë e planit të veprimit parashikon edhe kryerjen e një studimi për këto praktika në këtë periudhë. PP vlereëson masën si përtej kapaciteteve institucionale, shumë të paqartë dhe jo të koordinuar me masat e tjera si dhe sugjeron rivlerësimin dhe rishikimin e kësaj mase ku përfshihet PP.</w:t>
            </w:r>
          </w:p>
        </w:tc>
        <w:tc>
          <w:tcPr>
            <w:tcW w:w="1390" w:type="dxa"/>
            <w:tcBorders>
              <w:top w:val="single" w:sz="4" w:space="0" w:color="auto"/>
              <w:left w:val="single" w:sz="4" w:space="0" w:color="auto"/>
              <w:bottom w:val="single" w:sz="4" w:space="0" w:color="auto"/>
              <w:right w:val="single" w:sz="4" w:space="0" w:color="auto"/>
            </w:tcBorders>
          </w:tcPr>
          <w:p w:rsidR="00303A61" w:rsidRPr="001E6740" w:rsidRDefault="002C52B7"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Pr="001E6740" w:rsidRDefault="001E6740" w:rsidP="0021058A">
            <w:pPr>
              <w:pStyle w:val="BodyText"/>
              <w:jc w:val="both"/>
              <w:rPr>
                <w:rFonts w:ascii="Times New Roman" w:hAnsi="Times New Roman"/>
                <w:sz w:val="20"/>
              </w:rPr>
            </w:pPr>
            <w:r w:rsidRPr="001E6740">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1000A7"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1000A7" w:rsidRDefault="001000A7" w:rsidP="008E7930">
            <w:pPr>
              <w:pStyle w:val="BodyText"/>
              <w:jc w:val="both"/>
              <w:rPr>
                <w:rFonts w:ascii="Times New Roman" w:hAnsi="Times New Roman"/>
                <w:iCs/>
                <w:sz w:val="20"/>
              </w:rPr>
            </w:pPr>
            <w:r w:rsidRPr="001000A7">
              <w:rPr>
                <w:rFonts w:ascii="Times New Roman" w:hAnsi="Times New Roman"/>
                <w:iCs/>
                <w:sz w:val="20"/>
              </w:rPr>
              <w:t>Lidhur me masën 3.1.14. "Përgatitja e masës ligjore në lidhje me drejtësinë penale/konsultimi I paketës së propozimeve me grupet e interesit (ërokshop/finalizimi I paketës dhe miratimi", me institucion përgjegjës M</w:t>
            </w:r>
            <w:r>
              <w:rPr>
                <w:rFonts w:ascii="Times New Roman" w:hAnsi="Times New Roman"/>
                <w:iCs/>
                <w:sz w:val="20"/>
              </w:rPr>
              <w:t xml:space="preserve">D dhe institucion pjesëmarrrës </w:t>
            </w:r>
            <w:r w:rsidRPr="001000A7">
              <w:rPr>
                <w:rFonts w:ascii="Times New Roman" w:hAnsi="Times New Roman"/>
                <w:iCs/>
                <w:sz w:val="20"/>
              </w:rPr>
              <w:t>vetëm PP vlerësohet se kjo masë është e përgjithshme, e paqartë dhe nuk arrihet ndonjë konkluzion mbi atë çfarë synohet të realizohet. PP argumenton se nuk është e qartë përse është zgjedhur si institucion pjesëmarrë vetëm PP kur fusha e aplikimit -drejtësia penale- është shumë më e gjerë dhe me disa aktorë pjesëmarrës të përfshirë. Për këto arsye PP vlerëson rishkimin e kësaj mase ku përfshihet si institucion (PP)</w:t>
            </w:r>
          </w:p>
        </w:tc>
        <w:tc>
          <w:tcPr>
            <w:tcW w:w="1390" w:type="dxa"/>
            <w:tcBorders>
              <w:top w:val="single" w:sz="4" w:space="0" w:color="auto"/>
              <w:left w:val="single" w:sz="4" w:space="0" w:color="auto"/>
              <w:bottom w:val="single" w:sz="4" w:space="0" w:color="auto"/>
              <w:right w:val="single" w:sz="4" w:space="0" w:color="auto"/>
            </w:tcBorders>
          </w:tcPr>
          <w:p w:rsidR="00303A61" w:rsidRDefault="002C52B7" w:rsidP="002C52B7">
            <w:pPr>
              <w:pStyle w:val="BodyText"/>
              <w:jc w:val="both"/>
              <w:rPr>
                <w:rFonts w:ascii="Times New Roman" w:hAnsi="Times New Roman"/>
                <w:sz w:val="24"/>
                <w:szCs w:val="24"/>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Default="00785FF9" w:rsidP="0021058A">
            <w:pPr>
              <w:pStyle w:val="BodyText"/>
              <w:jc w:val="both"/>
              <w:rPr>
                <w:rFonts w:ascii="Times New Roman" w:hAnsi="Times New Roman"/>
                <w:sz w:val="24"/>
                <w:szCs w:val="24"/>
              </w:rPr>
            </w:pPr>
            <w:r w:rsidRPr="001E6740">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rPr>
          <w:trHeight w:val="4603"/>
        </w:trPr>
        <w:tc>
          <w:tcPr>
            <w:tcW w:w="1272" w:type="dxa"/>
            <w:tcBorders>
              <w:top w:val="single" w:sz="4" w:space="0" w:color="auto"/>
              <w:left w:val="single" w:sz="4" w:space="0" w:color="auto"/>
              <w:bottom w:val="single" w:sz="4" w:space="0" w:color="auto"/>
              <w:right w:val="single" w:sz="4" w:space="0" w:color="auto"/>
            </w:tcBorders>
          </w:tcPr>
          <w:p w:rsidR="00303A61" w:rsidRDefault="00785FF9" w:rsidP="0021058A">
            <w:pPr>
              <w:pStyle w:val="BodyText"/>
              <w:jc w:val="both"/>
              <w:rPr>
                <w:rFonts w:ascii="Times New Roman" w:hAnsi="Times New Roman"/>
                <w:sz w:val="24"/>
                <w:szCs w:val="24"/>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303A61" w:rsidRPr="00785FF9" w:rsidRDefault="00785FF9" w:rsidP="008E7930">
            <w:pPr>
              <w:pStyle w:val="BodyText"/>
              <w:jc w:val="both"/>
              <w:rPr>
                <w:rFonts w:ascii="Times New Roman" w:hAnsi="Times New Roman"/>
                <w:iCs/>
                <w:sz w:val="20"/>
              </w:rPr>
            </w:pPr>
            <w:r>
              <w:rPr>
                <w:rFonts w:ascii="Times New Roman" w:hAnsi="Times New Roman"/>
                <w:iCs/>
                <w:sz w:val="20"/>
              </w:rPr>
              <w:t xml:space="preserve">Lidhur </w:t>
            </w:r>
            <w:r w:rsidRPr="00785FF9">
              <w:rPr>
                <w:rFonts w:ascii="Times New Roman" w:hAnsi="Times New Roman"/>
                <w:iCs/>
                <w:sz w:val="20"/>
              </w:rPr>
              <w:t xml:space="preserve">me masën 3.1.15 "Krijimi I Komitetit për Koordinimin e Drejtësisë Penale" me institucion përgjegjës MD dhe institucion pjesëmarrës vetëm PP si dhe afati kohor 2021-2025 konstatohet dhe vlerësohet nga </w:t>
            </w:r>
            <w:proofErr w:type="gramStart"/>
            <w:r w:rsidRPr="00785FF9">
              <w:rPr>
                <w:rFonts w:ascii="Times New Roman" w:hAnsi="Times New Roman"/>
                <w:iCs/>
                <w:sz w:val="20"/>
              </w:rPr>
              <w:t>ana  e</w:t>
            </w:r>
            <w:proofErr w:type="gramEnd"/>
            <w:r w:rsidRPr="00785FF9">
              <w:rPr>
                <w:rFonts w:ascii="Times New Roman" w:hAnsi="Times New Roman"/>
                <w:iCs/>
                <w:sz w:val="20"/>
              </w:rPr>
              <w:t xml:space="preserve"> PP se as "në strategji dhe/ose në planin e veprimit dhe as në relacionin shoqërues të saj nuk trajtohet mënyra e organizimit dhe funksionimit të këtij Komiteti ose roli institucional i prokuro</w:t>
            </w:r>
            <w:r>
              <w:rPr>
                <w:rFonts w:ascii="Times New Roman" w:hAnsi="Times New Roman"/>
                <w:iCs/>
                <w:sz w:val="20"/>
              </w:rPr>
              <w:t xml:space="preserve">sisë e përfshirë në këtë masë. </w:t>
            </w:r>
            <w:proofErr w:type="gramStart"/>
            <w:r w:rsidRPr="00785FF9">
              <w:rPr>
                <w:rFonts w:ascii="Times New Roman" w:hAnsi="Times New Roman"/>
                <w:iCs/>
                <w:sz w:val="20"/>
              </w:rPr>
              <w:t>PP{ argumenton</w:t>
            </w:r>
            <w:proofErr w:type="gramEnd"/>
            <w:r w:rsidRPr="00785FF9">
              <w:rPr>
                <w:rFonts w:ascii="Times New Roman" w:hAnsi="Times New Roman"/>
                <w:iCs/>
                <w:sz w:val="20"/>
              </w:rPr>
              <w:t xml:space="preserve"> se nuk ngarkohet as nga Kushtetuta dhe as nga Ligji me ndonjë funksion /detyrë në kuadrin e kësaj veprimtarie. Kështu që si Prokuroria, pjesë e sistemit të drejtësisë penale janë gjykata penale dhe KLGJ si organin përgjegjës për verpimatirnë adminsitrative dhe funksionale të tyre. PP vlerëson dhe sugjeron sqarimet e nëvojshme rreth kësa mase që sipas afatit kohor parashikohet fillimi i zbatimit në vitin 2021, ndërkohë që akoma nuk ka ndonjë kuadër ligjor për krijimin e Komitetit Koordinues të Drejtësisë Penale si dhe rivlerësimin  dhe rishikimin e kësa mase ku përfshihet PP.</w:t>
            </w:r>
          </w:p>
        </w:tc>
        <w:tc>
          <w:tcPr>
            <w:tcW w:w="1390" w:type="dxa"/>
            <w:tcBorders>
              <w:top w:val="single" w:sz="4" w:space="0" w:color="auto"/>
              <w:left w:val="single" w:sz="4" w:space="0" w:color="auto"/>
              <w:bottom w:val="single" w:sz="4" w:space="0" w:color="auto"/>
              <w:right w:val="single" w:sz="4" w:space="0" w:color="auto"/>
            </w:tcBorders>
          </w:tcPr>
          <w:p w:rsidR="00303A61" w:rsidRDefault="002C52B7" w:rsidP="0021058A">
            <w:pPr>
              <w:pStyle w:val="BodyText"/>
              <w:jc w:val="both"/>
              <w:rPr>
                <w:rFonts w:ascii="Times New Roman" w:hAnsi="Times New Roman"/>
                <w:sz w:val="24"/>
                <w:szCs w:val="24"/>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Default="00785FF9" w:rsidP="0021058A">
            <w:pPr>
              <w:pStyle w:val="BodyText"/>
              <w:jc w:val="both"/>
              <w:rPr>
                <w:rFonts w:ascii="Times New Roman" w:hAnsi="Times New Roman"/>
                <w:sz w:val="24"/>
                <w:szCs w:val="24"/>
              </w:rPr>
            </w:pPr>
            <w:r w:rsidRPr="001E6740">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Pr="00085C0A" w:rsidRDefault="00085C0A" w:rsidP="0021058A">
            <w:pPr>
              <w:pStyle w:val="BodyText"/>
              <w:jc w:val="both"/>
              <w:rPr>
                <w:rFonts w:ascii="Times New Roman" w:hAnsi="Times New Roman"/>
                <w:sz w:val="20"/>
              </w:rPr>
            </w:pPr>
            <w:r w:rsidRPr="00085C0A">
              <w:rPr>
                <w:rFonts w:ascii="Times New Roman" w:hAnsi="Times New Roman"/>
                <w:sz w:val="20"/>
              </w:rPr>
              <w:t>Krijimi i Komitetit për Koordinimin e Drejtësisë Penale është ideuar si një strukturë që do të synojë rritjen e bashkëpunimit dhe koordinimit  për qëllime të përmirësimit të të gjithë mekanizmeve të drejtësisë penale në kuadër të kësaj strategjie. Ky Komitet është një ndër nëngrupet tematike të ngritura me qëllim përmirësimin e koordinimit, manaxhimit të performances së zbatimit të kuadrit strategjik. Në draftin e SND 2021-2025 e gjeni të reflektuar në Pjesën IV “Zbatimi, Llogaridhënia dhe Koordinimi” mënyrën e funksionimit të këtij Komiteti.</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085C0A"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085C0A" w:rsidRDefault="00085C0A" w:rsidP="008E7930">
            <w:pPr>
              <w:pStyle w:val="BodyText"/>
              <w:jc w:val="both"/>
              <w:rPr>
                <w:rFonts w:ascii="Times New Roman" w:hAnsi="Times New Roman"/>
                <w:iCs/>
                <w:sz w:val="20"/>
              </w:rPr>
            </w:pPr>
            <w:r w:rsidRPr="00085C0A">
              <w:rPr>
                <w:rFonts w:ascii="Times New Roman" w:hAnsi="Times New Roman"/>
                <w:iCs/>
                <w:sz w:val="20"/>
              </w:rPr>
              <w:t xml:space="preserve">Lidhur me masën 3.1.17 "Hartimi I një plani mbi zhvillimin e kapaciteteve të përfshira në kërkimin e krimit: me institucion përgjegjës MD dhe institucion </w:t>
            </w:r>
            <w:proofErr w:type="gramStart"/>
            <w:r w:rsidRPr="00085C0A">
              <w:rPr>
                <w:rFonts w:ascii="Times New Roman" w:hAnsi="Times New Roman"/>
                <w:iCs/>
                <w:sz w:val="20"/>
              </w:rPr>
              <w:t>pjesëmarrës  vetëm</w:t>
            </w:r>
            <w:proofErr w:type="gramEnd"/>
            <w:r w:rsidRPr="00085C0A">
              <w:rPr>
                <w:rFonts w:ascii="Times New Roman" w:hAnsi="Times New Roman"/>
                <w:iCs/>
                <w:sz w:val="20"/>
              </w:rPr>
              <w:t xml:space="preserve"> PP, vlerësojmë se Prokuroria  është organ I ndjekjes penale dhe përfaqësimit të akuzës në gjykatë  në emër të shtetit, si e tillë nuk është organ i kërkimit/ gjurmimit të krimit, detyrë kjo e Policisë së Shtetit dhe organeve ligjzbatuese të tjera të cilat nuk varen nga Prokuroria. PP vlerëson dhe sugjeron rivlerësimin dhe rishikimin për heqjen e kësaj mase ku përfshihet PP.</w:t>
            </w:r>
          </w:p>
        </w:tc>
        <w:tc>
          <w:tcPr>
            <w:tcW w:w="1390" w:type="dxa"/>
            <w:tcBorders>
              <w:top w:val="single" w:sz="4" w:space="0" w:color="auto"/>
              <w:left w:val="single" w:sz="4" w:space="0" w:color="auto"/>
              <w:bottom w:val="single" w:sz="4" w:space="0" w:color="auto"/>
              <w:right w:val="single" w:sz="4" w:space="0" w:color="auto"/>
            </w:tcBorders>
          </w:tcPr>
          <w:p w:rsidR="00303A61" w:rsidRPr="00085C0A" w:rsidRDefault="002C52B7"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Pr="00085C0A" w:rsidRDefault="00085C0A" w:rsidP="0021058A">
            <w:pPr>
              <w:pStyle w:val="BodyText"/>
              <w:jc w:val="both"/>
              <w:rPr>
                <w:rFonts w:ascii="Times New Roman" w:hAnsi="Times New Roman"/>
                <w:sz w:val="20"/>
              </w:rPr>
            </w:pPr>
            <w:r w:rsidRPr="00085C0A">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D9517F"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303A61" w:rsidRPr="00D9517F" w:rsidRDefault="00D9517F" w:rsidP="008E7930">
            <w:pPr>
              <w:pStyle w:val="BodyText"/>
              <w:jc w:val="both"/>
              <w:rPr>
                <w:rFonts w:ascii="Times New Roman" w:hAnsi="Times New Roman"/>
                <w:iCs/>
                <w:sz w:val="20"/>
              </w:rPr>
            </w:pPr>
            <w:r w:rsidRPr="00D9517F">
              <w:rPr>
                <w:rFonts w:ascii="Times New Roman" w:hAnsi="Times New Roman"/>
                <w:iCs/>
                <w:sz w:val="20"/>
              </w:rPr>
              <w:t xml:space="preserve">Lidhur me masën 3.2.2 "Kryerja e studimit të status quo dhe analizës së ndërhyrjes në ligjin organik të prokurorië me institucion përgjegjës PP dhe institucion pjesëmarrës vetëm KLP afati kohor 2021-2025, konstatojmë dhe vlerësojmë  se realizimi I kësaj mase tashmë ka filluar nga PP me krijimin e grupit të punës ku janë përfshirë institucionet pjesëmarrëse krahas KLP dhe përfaqësues të MD dhe ILD si dhe përfaqësues të misioneve ndërkombëtare që asistojnë sistemin e drejtësisë (OPDAT, EURALIUS dhe PAMECA).  Duke qenë se analiza e ndërhyrjes së ligjin organik të prokurorisë dhe jo vetëm është në prag të përfundimit, </w:t>
            </w:r>
            <w:proofErr w:type="gramStart"/>
            <w:r w:rsidRPr="00D9517F">
              <w:rPr>
                <w:rFonts w:ascii="Times New Roman" w:hAnsi="Times New Roman"/>
                <w:iCs/>
                <w:sz w:val="20"/>
              </w:rPr>
              <w:t>PP  vlerëson</w:t>
            </w:r>
            <w:proofErr w:type="gramEnd"/>
            <w:r w:rsidRPr="00D9517F">
              <w:rPr>
                <w:rFonts w:ascii="Times New Roman" w:hAnsi="Times New Roman"/>
                <w:iCs/>
                <w:sz w:val="20"/>
              </w:rPr>
              <w:t xml:space="preserve"> se afati kohor i përfundimit të kësaj mase është shumë i largët nisur nga nevojat emergjente që evidentohen për përmirësimin e kuadrit ligjor të prokurorisë me synin përmirësimin e organizmit dhe drejtimit administrativ të prokurorisë sid he rritjen e efiçencës në veprimtarinë administrative e funksionale të saj. PP vlerëson dhe sugjeron se në këtë masë tek pjesa e institucioneve pjesëmarrëse krahas KLP të përfshihen edhe MD e ILD si dhe afati kohor i kësaj mase të ndryshohet në periudhën 2021-2022.</w:t>
            </w:r>
          </w:p>
        </w:tc>
        <w:tc>
          <w:tcPr>
            <w:tcW w:w="1390" w:type="dxa"/>
            <w:tcBorders>
              <w:top w:val="single" w:sz="4" w:space="0" w:color="auto"/>
              <w:left w:val="single" w:sz="4" w:space="0" w:color="auto"/>
              <w:bottom w:val="single" w:sz="4" w:space="0" w:color="auto"/>
              <w:right w:val="single" w:sz="4" w:space="0" w:color="auto"/>
            </w:tcBorders>
          </w:tcPr>
          <w:p w:rsidR="00303A61" w:rsidRPr="00D9517F" w:rsidRDefault="00D9517F" w:rsidP="0021058A">
            <w:pPr>
              <w:pStyle w:val="BodyText"/>
              <w:jc w:val="both"/>
              <w:rPr>
                <w:rFonts w:ascii="Times New Roman" w:hAnsi="Times New Roman"/>
                <w:sz w:val="20"/>
              </w:rPr>
            </w:pPr>
            <w:r w:rsidRPr="00D9517F">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Pr="00D9517F" w:rsidRDefault="00D9517F" w:rsidP="0021058A">
            <w:pPr>
              <w:pStyle w:val="BodyText"/>
              <w:jc w:val="both"/>
              <w:rPr>
                <w:rFonts w:ascii="Times New Roman" w:hAnsi="Times New Roman"/>
                <w:sz w:val="20"/>
              </w:rPr>
            </w:pPr>
            <w:r w:rsidRPr="00D9517F">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2C52B7" w:rsidRPr="002C52B7" w:rsidRDefault="002C52B7" w:rsidP="002C52B7">
            <w:pPr>
              <w:pStyle w:val="BodyText"/>
              <w:jc w:val="center"/>
              <w:rPr>
                <w:rFonts w:ascii="Times New Roman" w:hAnsi="Times New Roman"/>
                <w:sz w:val="20"/>
              </w:rPr>
            </w:pPr>
            <w:r>
              <w:rPr>
                <w:rFonts w:ascii="Times New Roman" w:hAnsi="Times New Roman"/>
                <w:sz w:val="20"/>
              </w:rPr>
              <w:t>N</w:t>
            </w:r>
            <w:r w:rsidRPr="002C52B7">
              <w:rPr>
                <w:rFonts w:ascii="Times New Roman" w:hAnsi="Times New Roman"/>
                <w:sz w:val="20"/>
              </w:rPr>
              <w:t>ë dokumentin strategjik, institucionet janë përcaktuar vetëm sipas masave, dhe jo sipas objektivave.</w:t>
            </w:r>
          </w:p>
          <w:p w:rsidR="002C52B7" w:rsidRPr="002C52B7" w:rsidRDefault="002C52B7" w:rsidP="002C52B7">
            <w:pPr>
              <w:pStyle w:val="BodyText"/>
              <w:jc w:val="center"/>
              <w:rPr>
                <w:rFonts w:ascii="Times New Roman" w:hAnsi="Times New Roman"/>
                <w:sz w:val="20"/>
              </w:rPr>
            </w:pPr>
            <w:r w:rsidRPr="002C52B7">
              <w:rPr>
                <w:rFonts w:ascii="Times New Roman" w:hAnsi="Times New Roman"/>
                <w:sz w:val="20"/>
              </w:rPr>
              <w:t>Për sa i takon afateve, sa kohë nuk ka pasur reagim nga institucionet kontributore gjatë kohës së konsultimit, afati është vendosur me marzh të gjerë (2021-2025) për t’u lënë institucioneve fleksibilitetin e nevojshëm që të vlerësojnë alokimin e burimeve të tyre për qëllimet e realizimit të këtyre masave. Të gjitha sugjerimet e Prokurorisë së Përgjithshme lidhur me rishikimin e afateve për disa nga masat janë marrë në konsideratë dhe janë reflektuar në dokument.</w:t>
            </w:r>
          </w:p>
          <w:p w:rsidR="00303A61" w:rsidRPr="002C52B7" w:rsidRDefault="002C52B7" w:rsidP="002C52B7">
            <w:pPr>
              <w:pStyle w:val="BodyText"/>
              <w:jc w:val="center"/>
              <w:rPr>
                <w:rFonts w:ascii="Times New Roman" w:hAnsi="Times New Roman"/>
                <w:sz w:val="20"/>
              </w:rPr>
            </w:pPr>
            <w:r w:rsidRPr="002C52B7">
              <w:rPr>
                <w:rFonts w:ascii="Times New Roman" w:hAnsi="Times New Roman"/>
                <w:sz w:val="20"/>
              </w:rPr>
              <w:t xml:space="preserve">Gjithashtu, konfirmojmë reflektimin e sugjerimit tuaj lidhur me përfshirjen e Këshillit të Lartë të Prokurorisë, Ministrisë së </w:t>
            </w:r>
            <w:r w:rsidRPr="002C52B7">
              <w:rPr>
                <w:rFonts w:ascii="Times New Roman" w:hAnsi="Times New Roman"/>
                <w:sz w:val="20"/>
              </w:rPr>
              <w:lastRenderedPageBreak/>
              <w:t>Drejtësisë dhe Inspektorit të Lartë të Drejtësisë, duke qenë se për zbatimin e kësaj mase ka nisur puna, me krijimin e një grupi pune, ku përveç Prokurorisë së Përgjithshme përfshihen edhe këto institucione.</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303A61" w:rsidRDefault="002C52B7" w:rsidP="0021058A">
            <w:pPr>
              <w:pStyle w:val="BodyText"/>
              <w:jc w:val="both"/>
              <w:rPr>
                <w:rFonts w:ascii="Times New Roman" w:hAnsi="Times New Roman"/>
                <w:sz w:val="24"/>
                <w:szCs w:val="24"/>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303A61" w:rsidRPr="00DD3889" w:rsidRDefault="00DD3889" w:rsidP="008E7930">
            <w:pPr>
              <w:pStyle w:val="BodyText"/>
              <w:jc w:val="both"/>
              <w:rPr>
                <w:rFonts w:ascii="Times New Roman" w:hAnsi="Times New Roman"/>
                <w:iCs/>
                <w:sz w:val="20"/>
              </w:rPr>
            </w:pPr>
            <w:r w:rsidRPr="00DD3889">
              <w:rPr>
                <w:rFonts w:ascii="Times New Roman" w:hAnsi="Times New Roman"/>
                <w:iCs/>
                <w:sz w:val="20"/>
              </w:rPr>
              <w:t xml:space="preserve">Lidhur me masën 3.2.3 "Përgatitja e </w:t>
            </w:r>
            <w:proofErr w:type="gramStart"/>
            <w:r w:rsidRPr="00DD3889">
              <w:rPr>
                <w:rFonts w:ascii="Times New Roman" w:hAnsi="Times New Roman"/>
                <w:iCs/>
                <w:sz w:val="20"/>
              </w:rPr>
              <w:t>paketës  së</w:t>
            </w:r>
            <w:proofErr w:type="gramEnd"/>
            <w:r w:rsidRPr="00DD3889">
              <w:rPr>
                <w:rFonts w:ascii="Times New Roman" w:hAnsi="Times New Roman"/>
                <w:iCs/>
                <w:sz w:val="20"/>
              </w:rPr>
              <w:t xml:space="preserve"> paketës së propozimeve për ndryshimet në ligjin organik të prokurorisë bazuar në gjetjet e analizës", me institucion përgjegjës PP dhe institucion pjesëmarrës vetëm KLP, afati kohor 2021-2025 vlerësohet se realizimi i kësaj mase ka filluar nga PP. Lidhur me analizën  ndërhyrjes në ligjin organik të prokurorisë  është në prag përfundimi e cila parashikon dhe inicimin e paketës së propozimeve për ndryshime në ligjin organik të prokurorisë. Kështu që nisur nga nevojat emergjente që evidentohen për përmirësimin e ligjit organik të prokurorisë vlerësohet se afati kohor i përfundimit të kësaj mase është shumë i largët për realizmin e synimit për përmirësimin e organizimit dhe drejtimit administrativ të prokurorisë. Për këtë arsye PP sugjeron se edhe në këtë masë, në institucionet pjesëmarrëse krahas KLP të përfshihet edhe MD e ILD si dhe afati kohor i kësaj mase të ndryshohet në periudhën 2021-2022.</w:t>
            </w:r>
          </w:p>
        </w:tc>
        <w:tc>
          <w:tcPr>
            <w:tcW w:w="1390" w:type="dxa"/>
            <w:tcBorders>
              <w:top w:val="single" w:sz="4" w:space="0" w:color="auto"/>
              <w:left w:val="single" w:sz="4" w:space="0" w:color="auto"/>
              <w:bottom w:val="single" w:sz="4" w:space="0" w:color="auto"/>
              <w:right w:val="single" w:sz="4" w:space="0" w:color="auto"/>
            </w:tcBorders>
          </w:tcPr>
          <w:p w:rsidR="00303A61" w:rsidRPr="00DD3889" w:rsidRDefault="00DD3889" w:rsidP="0021058A">
            <w:pPr>
              <w:pStyle w:val="BodyText"/>
              <w:jc w:val="both"/>
              <w:rPr>
                <w:rFonts w:ascii="Times New Roman" w:hAnsi="Times New Roman"/>
                <w:sz w:val="20"/>
              </w:rPr>
            </w:pPr>
            <w:r w:rsidRPr="00DD3889">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303A61" w:rsidRPr="00DD3889" w:rsidRDefault="00DD3889" w:rsidP="0021058A">
            <w:pPr>
              <w:pStyle w:val="BodyText"/>
              <w:jc w:val="both"/>
              <w:rPr>
                <w:rFonts w:ascii="Times New Roman" w:hAnsi="Times New Roman"/>
                <w:sz w:val="20"/>
              </w:rPr>
            </w:pPr>
            <w:r w:rsidRPr="00DD3889">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303A61" w:rsidRDefault="00303A61" w:rsidP="0021058A">
            <w:pPr>
              <w:pStyle w:val="BodyText"/>
              <w:jc w:val="both"/>
              <w:rPr>
                <w:rFonts w:ascii="Times New Roman" w:hAnsi="Times New Roman"/>
                <w:sz w:val="24"/>
                <w:szCs w:val="24"/>
              </w:rPr>
            </w:pPr>
          </w:p>
        </w:tc>
      </w:tr>
      <w:tr w:rsidR="007F28A0" w:rsidRPr="00C525B6" w:rsidTr="00674F98">
        <w:tc>
          <w:tcPr>
            <w:tcW w:w="1272" w:type="dxa"/>
            <w:tcBorders>
              <w:top w:val="single" w:sz="4" w:space="0" w:color="auto"/>
              <w:left w:val="single" w:sz="4" w:space="0" w:color="auto"/>
              <w:bottom w:val="single" w:sz="4" w:space="0" w:color="auto"/>
              <w:right w:val="single" w:sz="4" w:space="0" w:color="auto"/>
            </w:tcBorders>
          </w:tcPr>
          <w:p w:rsidR="007F28A0" w:rsidRPr="00927E42" w:rsidRDefault="007F28A0"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F28A0" w:rsidRPr="002858A0" w:rsidRDefault="007F28A0" w:rsidP="008E7930">
            <w:pPr>
              <w:pStyle w:val="BodyText"/>
              <w:jc w:val="both"/>
              <w:rPr>
                <w:rFonts w:ascii="Times New Roman" w:hAnsi="Times New Roman"/>
                <w:iCs/>
                <w:sz w:val="20"/>
              </w:rPr>
            </w:pPr>
            <w:r w:rsidRPr="002858A0">
              <w:rPr>
                <w:rFonts w:ascii="Times New Roman" w:hAnsi="Times New Roman"/>
                <w:iCs/>
                <w:sz w:val="20"/>
              </w:rPr>
              <w:t>Konsultimi i paketës së propozimeve me grupet e interesit (ëorkshop)/ hartimi i raporteve të konsultimit/ finalizimi i paketës dhe miratimi i ligjit organik të prokurorisë të ndryshuar”, me institucion përgjegjës Prokuroria e Përgjithshme dhe me institucion pjesëmarrës Këshilli i Lartë i Prokurorisë, me anë të cilit Prokuroria e Përgjithshme parashtron ndryshimin e afatit kohor për zbatimin e kësaj mase, nga afati kohor 2021-2025 në  afatin kohor 2021-2022,</w:t>
            </w:r>
          </w:p>
        </w:tc>
        <w:tc>
          <w:tcPr>
            <w:tcW w:w="1390" w:type="dxa"/>
            <w:tcBorders>
              <w:top w:val="single" w:sz="4" w:space="0" w:color="auto"/>
              <w:left w:val="single" w:sz="4" w:space="0" w:color="auto"/>
              <w:bottom w:val="single" w:sz="4" w:space="0" w:color="auto"/>
              <w:right w:val="single" w:sz="4" w:space="0" w:color="auto"/>
            </w:tcBorders>
          </w:tcPr>
          <w:p w:rsidR="007F28A0" w:rsidRPr="00DD3889" w:rsidRDefault="007F28A0" w:rsidP="0021058A">
            <w:pPr>
              <w:pStyle w:val="BodyText"/>
              <w:jc w:val="both"/>
              <w:rPr>
                <w:rFonts w:ascii="Times New Roman" w:hAnsi="Times New Roman"/>
                <w:sz w:val="20"/>
              </w:rPr>
            </w:pPr>
            <w:r w:rsidRPr="00DD3889">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F28A0" w:rsidRDefault="007F28A0" w:rsidP="0021058A">
            <w:pPr>
              <w:pStyle w:val="BodyText"/>
              <w:jc w:val="both"/>
              <w:rPr>
                <w:rFonts w:ascii="Times New Roman" w:hAnsi="Times New Roman"/>
                <w:sz w:val="20"/>
              </w:rPr>
            </w:pPr>
            <w:r>
              <w:rPr>
                <w:rFonts w:ascii="Times New Roman" w:hAnsi="Times New Roman"/>
                <w:sz w:val="20"/>
              </w:rPr>
              <w:t xml:space="preserve">I </w:t>
            </w:r>
            <w:r w:rsidRPr="00DD3889">
              <w:rPr>
                <w:rFonts w:ascii="Times New Roman" w:hAnsi="Times New Roman"/>
                <w:sz w:val="20"/>
              </w:rPr>
              <w:t>pranuar</w:t>
            </w:r>
          </w:p>
        </w:tc>
        <w:tc>
          <w:tcPr>
            <w:tcW w:w="2600" w:type="dxa"/>
            <w:tcBorders>
              <w:top w:val="single" w:sz="4" w:space="0" w:color="auto"/>
              <w:left w:val="single" w:sz="4" w:space="0" w:color="auto"/>
              <w:bottom w:val="single" w:sz="4" w:space="0" w:color="auto"/>
              <w:right w:val="single" w:sz="4" w:space="0" w:color="auto"/>
            </w:tcBorders>
          </w:tcPr>
          <w:p w:rsidR="007F28A0" w:rsidRDefault="007F28A0" w:rsidP="0021058A">
            <w:pPr>
              <w:pStyle w:val="BodyText"/>
              <w:jc w:val="both"/>
              <w:rPr>
                <w:rFonts w:ascii="Times New Roman" w:hAnsi="Times New Roman"/>
                <w:sz w:val="24"/>
                <w:szCs w:val="24"/>
              </w:rPr>
            </w:pP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B0095C"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B0095C" w:rsidP="007E1655">
            <w:pPr>
              <w:pStyle w:val="BodyText"/>
              <w:jc w:val="both"/>
              <w:rPr>
                <w:rFonts w:ascii="Times New Roman" w:hAnsi="Times New Roman"/>
                <w:iCs/>
                <w:sz w:val="20"/>
              </w:rPr>
            </w:pPr>
            <w:r w:rsidRPr="00B0095C">
              <w:rPr>
                <w:rFonts w:ascii="Times New Roman" w:hAnsi="Times New Roman"/>
                <w:iCs/>
                <w:sz w:val="20"/>
              </w:rPr>
              <w:t>Lidhur me masën 3.2.5 "Kryerja e analizës në lidhje me gjendjen e zbatueshmërisë së ligjit organik të prokurorisë, të ndryshuar me institucion përgjegjës PP, afati kohor 2021-2025. PP, në vijim të arsyetimit për ndryshimin e afatit në masat 3.2.3 e vijues  e vijues si më sipër dhe në përqasje me to vlerëson dhe sugjeron ndryshimin e afatit të kësaj mase në periudhën 2023-2025 që përkon me periudhën pas miratimit, hyrjes në fuqi dhe zbatimit të ligjit organik të prokurorisë, të ndryshuar.</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B0095C"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Default="00B0095C" w:rsidP="00B0095C">
            <w:pPr>
              <w:pStyle w:val="BodyText"/>
              <w:jc w:val="both"/>
              <w:rPr>
                <w:rFonts w:ascii="Times New Roman" w:hAnsi="Times New Roman"/>
                <w:sz w:val="20"/>
              </w:rPr>
            </w:pPr>
            <w:r>
              <w:rPr>
                <w:rFonts w:ascii="Times New Roman" w:hAnsi="Times New Roman"/>
                <w:sz w:val="20"/>
              </w:rPr>
              <w:t xml:space="preserve">I pranuar </w:t>
            </w:r>
          </w:p>
        </w:tc>
        <w:tc>
          <w:tcPr>
            <w:tcW w:w="2600" w:type="dxa"/>
            <w:tcBorders>
              <w:top w:val="single" w:sz="4" w:space="0" w:color="auto"/>
              <w:left w:val="single" w:sz="4" w:space="0" w:color="auto"/>
              <w:bottom w:val="single" w:sz="4" w:space="0" w:color="auto"/>
              <w:right w:val="single" w:sz="4" w:space="0" w:color="auto"/>
            </w:tcBorders>
          </w:tcPr>
          <w:p w:rsidR="007E1655" w:rsidRDefault="007E1655" w:rsidP="0021058A">
            <w:pPr>
              <w:pStyle w:val="BodyText"/>
              <w:jc w:val="both"/>
              <w:rPr>
                <w:rFonts w:ascii="Times New Roman" w:hAnsi="Times New Roman"/>
                <w:sz w:val="24"/>
                <w:szCs w:val="24"/>
              </w:rPr>
            </w:pP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9506E6"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014265" w:rsidP="007E1655">
            <w:pPr>
              <w:pStyle w:val="BodyText"/>
              <w:jc w:val="both"/>
              <w:rPr>
                <w:rFonts w:ascii="Times New Roman" w:hAnsi="Times New Roman"/>
                <w:iCs/>
                <w:sz w:val="20"/>
              </w:rPr>
            </w:pPr>
            <w:r w:rsidRPr="00014265">
              <w:rPr>
                <w:rFonts w:ascii="Times New Roman" w:hAnsi="Times New Roman"/>
                <w:iCs/>
                <w:sz w:val="20"/>
              </w:rPr>
              <w:t>Lidhur me mmasën 3.2.6 "Kryerja e analizës në lidhje me nevojën për rishikim të akteve nën-ligjore", me institucion përgjegjës PP si me institucion pjesëmarrës KLP, afati kohor 2021-2025, PP konstaton se në këtë masë përfshirja e KLP nuk ka asnjë rol në lidhje me nevojën për rishikim të akteve nënligjore të PP. PP thekson se mënyra e paraqitjes së kësaj mase  është shumë e përgjithshme dhe nuk shfaq ndonjë objektiv të qartë lidhur me periudhën objet rishikimi të aketeve nën-ligjore të PP. Në këtë mënyrë PP adreson rivlerësimin dhe rishikimin për heqjen e KLP-së si institucion pjesëmarrës në këët masë si dhe ndryshimin e afatit kohor  të kësaj mase në periudhën 2023-2025. PP propozon riformulimin e saj si vijon: "Kryerja e analizës në lidhje me nevojën për rishikim të akteve nën-ligjore pas ndryshimeve në ligjin organik të prokurorisë".</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014265"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Default="00014265" w:rsidP="0021058A">
            <w:pPr>
              <w:pStyle w:val="BodyText"/>
              <w:jc w:val="both"/>
              <w:rPr>
                <w:rFonts w:ascii="Times New Roman" w:hAnsi="Times New Roman"/>
                <w:sz w:val="20"/>
              </w:rPr>
            </w:pPr>
            <w:r>
              <w:rPr>
                <w:rFonts w:ascii="Times New Roman" w:hAnsi="Times New Roman"/>
                <w:sz w:val="20"/>
              </w:rPr>
              <w:t xml:space="preserve">I pranuar pjesërisht </w:t>
            </w:r>
          </w:p>
        </w:tc>
        <w:tc>
          <w:tcPr>
            <w:tcW w:w="2600" w:type="dxa"/>
            <w:tcBorders>
              <w:top w:val="single" w:sz="4" w:space="0" w:color="auto"/>
              <w:left w:val="single" w:sz="4" w:space="0" w:color="auto"/>
              <w:bottom w:val="single" w:sz="4" w:space="0" w:color="auto"/>
              <w:right w:val="single" w:sz="4" w:space="0" w:color="auto"/>
            </w:tcBorders>
          </w:tcPr>
          <w:p w:rsidR="007E1655" w:rsidRPr="00014265" w:rsidRDefault="00014265" w:rsidP="00014265">
            <w:pPr>
              <w:pStyle w:val="BodyText"/>
              <w:jc w:val="both"/>
              <w:rPr>
                <w:rFonts w:ascii="Times New Roman" w:hAnsi="Times New Roman"/>
                <w:sz w:val="18"/>
                <w:szCs w:val="18"/>
              </w:rPr>
            </w:pPr>
            <w:r w:rsidRPr="00014265">
              <w:rPr>
                <w:rFonts w:ascii="Times New Roman" w:hAnsi="Times New Roman"/>
                <w:sz w:val="18"/>
                <w:szCs w:val="18"/>
              </w:rPr>
              <w:t xml:space="preserve">Formulimi i seksionit të institucioneve përgjegjëse dhe pjesëmarrëse për këtë masë ka marrë në konsideratë kuadrin ligjor ekzistues për institucionet e qeverisjes së sistemit të drejtësisë. Konkretisht, në paragrafin 1 të nenit 187 i ligjit nr. 115/2016 “Për organet e qeverisjes së sistemit të drejtësisë”, parashikohet si vijon” “1. Këshilli i Lartë i Prokurorisë është përgjegjës për të shprehur mendime dhe për të bërë propozime lidhur me ndryshimet në legjislacionin që mund të ndikojë në punën e prokurorisë dhe çdo çështje tjetër që është </w:t>
            </w:r>
            <w:r w:rsidR="009506E6">
              <w:rPr>
                <w:rFonts w:ascii="Times New Roman" w:hAnsi="Times New Roman"/>
                <w:sz w:val="18"/>
                <w:szCs w:val="18"/>
              </w:rPr>
              <w:t xml:space="preserve">nën përgjegjësinë e Këshillit”. </w:t>
            </w:r>
            <w:r w:rsidRPr="00014265">
              <w:rPr>
                <w:rFonts w:ascii="Times New Roman" w:hAnsi="Times New Roman"/>
                <w:sz w:val="18"/>
                <w:szCs w:val="18"/>
              </w:rPr>
              <w:t xml:space="preserve">Më tej, në shkronjën </w:t>
            </w:r>
            <w:r w:rsidRPr="00014265">
              <w:rPr>
                <w:rFonts w:ascii="Times New Roman" w:hAnsi="Times New Roman"/>
                <w:sz w:val="18"/>
                <w:szCs w:val="18"/>
              </w:rPr>
              <w:lastRenderedPageBreak/>
              <w:t>“ç” të pikës 2, të po këtij neni parashikohet se: “Këshilli i Lartë i Prokurorisë, mund të japë mendim mbi një projektligj ose ndonjë çështje tjetër që mund të ndikojë mbi sistemin e prokurorisë dhe atë të drejtësisë në përgjithësi, duke ia drejtuar një ministri ose ndonjë organi tjetër”. Bazuar në këto dispozita ligjore, është përfshirë edhe Këshilli i Lartë i Prokurorisë në cilësinë e institucionit pjesëmarrës. Për këtë arsye, kemi gjykuar që e drejta për t’u përfshirë në dhënien e opinioneve për ndryshimin e legjislacionit, ose edhe akteve nënligjore që nxirren në zbatim të tij dhe që ka ndikim mbi sistemin e prokurorisë dhe atë të drejtësisë në</w:t>
            </w:r>
            <w:r>
              <w:rPr>
                <w:rFonts w:ascii="Times New Roman" w:hAnsi="Times New Roman"/>
                <w:sz w:val="18"/>
                <w:szCs w:val="18"/>
              </w:rPr>
              <w:t xml:space="preserve"> përgjithësi, buron nga ligji. </w:t>
            </w:r>
            <w:r w:rsidRPr="00014265">
              <w:rPr>
                <w:rFonts w:ascii="Times New Roman" w:hAnsi="Times New Roman"/>
                <w:sz w:val="18"/>
                <w:szCs w:val="18"/>
              </w:rPr>
              <w:t>Përsa i takon sugjerimit të parashtruar nga institucioni i Prokurorisë së Përgjithshme për rishikimin dhe riformulimin e masës, duke shtuar togfjalëshin “pas ndryshimeve në ligjin organik të prokurorisë” si dhe ndryshimin e afatit kohor të kësaj mase, në afatin 2023-2025, sqarojmë se këto sugjerime janë mbajtur në konsideratë nga ana e Ministrisë së Drejtësisë, për efekt qartësimi të kësaj mase.</w:t>
            </w: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9506E6" w:rsidP="0021058A">
            <w:pPr>
              <w:pStyle w:val="BodyText"/>
              <w:jc w:val="both"/>
              <w:rPr>
                <w:rFonts w:ascii="Times New Roman" w:hAnsi="Times New Roman"/>
                <w:sz w:val="20"/>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7E1655" w:rsidRPr="00EC500D" w:rsidRDefault="009506E6" w:rsidP="007E1655">
            <w:pPr>
              <w:pStyle w:val="BodyText"/>
              <w:jc w:val="both"/>
              <w:rPr>
                <w:rFonts w:ascii="Times New Roman" w:hAnsi="Times New Roman"/>
                <w:iCs/>
                <w:sz w:val="20"/>
                <w:highlight w:val="yellow"/>
              </w:rPr>
            </w:pPr>
            <w:r w:rsidRPr="00124DC0">
              <w:rPr>
                <w:rFonts w:ascii="Times New Roman" w:hAnsi="Times New Roman"/>
                <w:iCs/>
                <w:sz w:val="20"/>
              </w:rPr>
              <w:t>Lidhur me masën 3.2.7 "Përgatitja, konsultimi dhe miratimi I paketës së akteve nënligjore të nevojshme", me institucion përgjegjës PP dhe institucion pjesëmarrës KLP, afati kohor 2021-2025, në vijim të arsyetimit në masën 3.2.6 më sipër,  vlerëson se në këtë masë përfshirja e KLP-së  nuk ka snjë rol në lidhje me nevojën për përgatitjen dhe miratimin e paketës së akteve nën-ligjore të PP. Gjithashtu PP, vlerëson se afati kohor për realizimin e kësaj mase duhet të jetë në përqasje  me masën vijuese 3.2.6. Për këto arsye, PP vlerëson dhe sugjeron heqjen e KLP si institucion pjesëmarrës si dhe ndryeshimin e afatit  kohor të kësaj mase në periudhën 2023-2025.</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BA47A0"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Pr="00B465E8" w:rsidRDefault="00BF66A6" w:rsidP="0021058A">
            <w:pPr>
              <w:pStyle w:val="BodyText"/>
              <w:jc w:val="both"/>
              <w:rPr>
                <w:rFonts w:ascii="Times New Roman" w:hAnsi="Times New Roman"/>
                <w:sz w:val="20"/>
                <w:highlight w:val="yellow"/>
              </w:rPr>
            </w:pPr>
            <w:r w:rsidRPr="00124DC0">
              <w:rPr>
                <w:rFonts w:ascii="Times New Roman" w:hAnsi="Times New Roman"/>
                <w:sz w:val="20"/>
              </w:rPr>
              <w:t>I refuzuar</w:t>
            </w:r>
            <w:r w:rsidRPr="00BF66A6">
              <w:rPr>
                <w:rFonts w:ascii="Times New Roman" w:hAnsi="Times New Roman"/>
                <w:sz w:val="20"/>
              </w:rPr>
              <w:t xml:space="preserve"> </w:t>
            </w:r>
          </w:p>
        </w:tc>
        <w:tc>
          <w:tcPr>
            <w:tcW w:w="2600" w:type="dxa"/>
            <w:tcBorders>
              <w:top w:val="single" w:sz="4" w:space="0" w:color="auto"/>
              <w:left w:val="single" w:sz="4" w:space="0" w:color="auto"/>
              <w:bottom w:val="single" w:sz="4" w:space="0" w:color="auto"/>
              <w:right w:val="single" w:sz="4" w:space="0" w:color="auto"/>
            </w:tcBorders>
          </w:tcPr>
          <w:p w:rsidR="00124DC0" w:rsidRPr="00124DC0" w:rsidRDefault="00124DC0" w:rsidP="00124DC0">
            <w:pPr>
              <w:tabs>
                <w:tab w:val="left" w:pos="2655"/>
              </w:tabs>
              <w:spacing w:line="276" w:lineRule="auto"/>
              <w:jc w:val="both"/>
              <w:rPr>
                <w:rFonts w:ascii="Times New Roman" w:hAnsi="Times New Roman"/>
                <w:sz w:val="16"/>
                <w:szCs w:val="16"/>
                <w:lang w:val="sq-AL"/>
              </w:rPr>
            </w:pPr>
            <w:r w:rsidRPr="00124DC0">
              <w:rPr>
                <w:rFonts w:ascii="Times New Roman" w:hAnsi="Times New Roman"/>
                <w:sz w:val="16"/>
                <w:szCs w:val="16"/>
                <w:lang w:val="sq-AL"/>
              </w:rPr>
              <w:t>Formulimi i seksionit të institucioneve përgjegjëse dhe pjesëmarrëse për këtë masë ka marrë në konsideratë kuadrin ligjor ekzistues për institucionet e qeverisjes së sistemit të drejtësisë. Konkretisht, në paragrafin 1 të nenit 187 i ligjit nr. 115/2016 “</w:t>
            </w:r>
            <w:r w:rsidRPr="00124DC0">
              <w:rPr>
                <w:rFonts w:ascii="Times New Roman" w:hAnsi="Times New Roman"/>
                <w:i/>
                <w:iCs/>
                <w:sz w:val="16"/>
                <w:szCs w:val="16"/>
                <w:lang w:val="sq-AL"/>
              </w:rPr>
              <w:t>Për organet e qeverisjes së sistemit të drejtësisë</w:t>
            </w:r>
            <w:r w:rsidRPr="00124DC0">
              <w:rPr>
                <w:rFonts w:ascii="Times New Roman" w:hAnsi="Times New Roman"/>
                <w:sz w:val="16"/>
                <w:szCs w:val="16"/>
                <w:lang w:val="sq-AL"/>
              </w:rPr>
              <w:t>”, parashikohet si vijon” “</w:t>
            </w:r>
            <w:r w:rsidRPr="00124DC0">
              <w:rPr>
                <w:rFonts w:ascii="Times New Roman" w:hAnsi="Times New Roman"/>
                <w:i/>
                <w:iCs/>
                <w:sz w:val="16"/>
                <w:szCs w:val="16"/>
                <w:lang w:val="sq-AL"/>
              </w:rPr>
              <w:t>1. Këshilli i Lartë i Prokurorisë është përgjegjës për të shprehur mendime dhe për të bërë propozime lidhur me ndryshimet në legjislacionin që mund të ndikojë në punën e prokurorisë dhe çdo çështje tjetër që është nën përgjegjësinë e Këshillit”.</w:t>
            </w:r>
          </w:p>
          <w:p w:rsidR="00124DC0" w:rsidRPr="00124DC0" w:rsidRDefault="00124DC0" w:rsidP="00124DC0">
            <w:pPr>
              <w:tabs>
                <w:tab w:val="left" w:pos="2655"/>
              </w:tabs>
              <w:spacing w:line="276" w:lineRule="auto"/>
              <w:jc w:val="both"/>
              <w:rPr>
                <w:rFonts w:ascii="Times New Roman" w:hAnsi="Times New Roman"/>
                <w:sz w:val="16"/>
                <w:szCs w:val="16"/>
                <w:lang w:val="sq-AL"/>
              </w:rPr>
            </w:pPr>
            <w:r w:rsidRPr="00124DC0">
              <w:rPr>
                <w:rFonts w:ascii="Times New Roman" w:hAnsi="Times New Roman"/>
                <w:sz w:val="16"/>
                <w:szCs w:val="16"/>
                <w:lang w:val="sq-AL"/>
              </w:rPr>
              <w:t>Më tej, në shkronjën “ç” të pikës 2, të po këtij neni parashikohet se: “</w:t>
            </w:r>
            <w:r w:rsidRPr="00124DC0">
              <w:rPr>
                <w:rFonts w:ascii="Times New Roman" w:hAnsi="Times New Roman"/>
                <w:i/>
                <w:iCs/>
                <w:sz w:val="16"/>
                <w:szCs w:val="16"/>
                <w:lang w:val="sq-AL"/>
              </w:rPr>
              <w:t>Këshilli i Lartë i Prokurorisë, mund të japë mendim mbi një projektligj ose ndonjë çështje tjetër që mund të ndikojë mbi sistemin e prokurorisë dhe atë të drejtësisë në përgjithësi, duke ia drejtuar një ministri ose ndonjë organi tjetër”</w:t>
            </w:r>
            <w:r w:rsidRPr="00124DC0">
              <w:rPr>
                <w:rFonts w:ascii="Times New Roman" w:hAnsi="Times New Roman"/>
                <w:sz w:val="16"/>
                <w:szCs w:val="16"/>
                <w:lang w:val="sq-AL"/>
              </w:rPr>
              <w:t xml:space="preserve">. Bazuar në këto dispozita ligjore, është përfshirë edhe Këshilli i Lartë i Prokurorisë në cilësinë e institucionit pjesëmarrës. Për këtë arsye, kemi gjykuar që e drejta për t’u përfshirë në dhënien e </w:t>
            </w:r>
            <w:r w:rsidRPr="00124DC0">
              <w:rPr>
                <w:rFonts w:ascii="Times New Roman" w:hAnsi="Times New Roman"/>
                <w:sz w:val="16"/>
                <w:szCs w:val="16"/>
                <w:lang w:val="sq-AL"/>
              </w:rPr>
              <w:lastRenderedPageBreak/>
              <w:t xml:space="preserve">opinioneve për ndryshimin e legjislacionit, ose edhe akteve nënligjore që nxirren në zbatim të tij dhe që ka ndikim mbi sistemin e prokurorisë dhe atë të drejtësisë në përgjithësi, buron nga ligji. </w:t>
            </w:r>
          </w:p>
          <w:p w:rsidR="007E1655" w:rsidRPr="00124DC0" w:rsidRDefault="00124DC0" w:rsidP="00124DC0">
            <w:pPr>
              <w:pStyle w:val="BodyText"/>
              <w:jc w:val="both"/>
              <w:rPr>
                <w:rFonts w:ascii="Times New Roman" w:hAnsi="Times New Roman"/>
                <w:sz w:val="16"/>
                <w:szCs w:val="16"/>
              </w:rPr>
            </w:pPr>
            <w:r w:rsidRPr="00124DC0">
              <w:rPr>
                <w:rFonts w:ascii="Times New Roman" w:hAnsi="Times New Roman"/>
                <w:sz w:val="16"/>
                <w:szCs w:val="16"/>
                <w:lang w:val="sq-AL"/>
              </w:rPr>
              <w:t>Përsa i takon sugjerimit të parashtruar nga institucioni i Prokurorisë së Përgjithshme për rishikimin dhe riformulimin e masës, duke shtuar togfjalëshin “pas ndryshimeve në ligjin organik të prokurorisë” si dhe ndryshimin e afatit kohor të kësaj mase, në afatin 2023-2025, sqarojmë se këto sugjerime janë mbajtur në konsideratë nga ana e Ministrisë së Drejtësisë, për efekt qartësimi të kësaj mase</w:t>
            </w: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BA47A0" w:rsidP="0021058A">
            <w:pPr>
              <w:pStyle w:val="BodyText"/>
              <w:jc w:val="both"/>
              <w:rPr>
                <w:rFonts w:ascii="Times New Roman" w:hAnsi="Times New Roman"/>
                <w:sz w:val="20"/>
              </w:rPr>
            </w:pPr>
            <w:r w:rsidRPr="00927E42">
              <w:rPr>
                <w:rFonts w:ascii="Times New Roman" w:hAnsi="Times New Roman"/>
                <w:sz w:val="20"/>
              </w:rPr>
              <w:lastRenderedPageBreak/>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BA47A0" w:rsidP="007E1655">
            <w:pPr>
              <w:pStyle w:val="BodyText"/>
              <w:jc w:val="both"/>
              <w:rPr>
                <w:rFonts w:ascii="Times New Roman" w:hAnsi="Times New Roman"/>
                <w:iCs/>
                <w:sz w:val="20"/>
              </w:rPr>
            </w:pPr>
            <w:r w:rsidRPr="00BA47A0">
              <w:rPr>
                <w:rFonts w:ascii="Times New Roman" w:hAnsi="Times New Roman"/>
                <w:iCs/>
                <w:sz w:val="20"/>
              </w:rPr>
              <w:t>Lidhur me masën 3.2.9 "Informimi dhe rritja e kapaciteteve të grupeve të interesit në lidhje me ligjin organik të prokurorisë dhe aktet nënligjore (trajnime/seminare), me institucion përgjegjës SHM, me institucion pjesëmarrës KLP, PP, afati kohor 2021-2025, vlerësohet e nevojshme nga ana e PP të bëhen ndryshime lidhur me afatin kohor për shkak se ligji organik i prokurorisë sipas këtij plani veprimit me ndryshimet e propozuara parashikohet të përfundojë brenda vitit 2022, arsye bazuar në të cilën ndryshimi i afaftit kohor në këtë masë të jetë në periudhën 2023-2025. PP vlerëson dhe sugjeron rishikim per ndryshim të afatit kohor  të kësaj mase në periudhën 2023-2025.</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BA47A0"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Default="00BF66A6" w:rsidP="0021058A">
            <w:pPr>
              <w:pStyle w:val="BodyText"/>
              <w:jc w:val="both"/>
              <w:rPr>
                <w:rFonts w:ascii="Times New Roman" w:hAnsi="Times New Roman"/>
                <w:sz w:val="20"/>
              </w:rPr>
            </w:pPr>
            <w:r>
              <w:rPr>
                <w:rFonts w:ascii="Times New Roman" w:hAnsi="Times New Roman"/>
                <w:sz w:val="20"/>
              </w:rPr>
              <w:t xml:space="preserve">I pranuar </w:t>
            </w:r>
          </w:p>
        </w:tc>
        <w:tc>
          <w:tcPr>
            <w:tcW w:w="2600" w:type="dxa"/>
            <w:tcBorders>
              <w:top w:val="single" w:sz="4" w:space="0" w:color="auto"/>
              <w:left w:val="single" w:sz="4" w:space="0" w:color="auto"/>
              <w:bottom w:val="single" w:sz="4" w:space="0" w:color="auto"/>
              <w:right w:val="single" w:sz="4" w:space="0" w:color="auto"/>
            </w:tcBorders>
          </w:tcPr>
          <w:p w:rsidR="007E1655" w:rsidRDefault="007E1655" w:rsidP="0021058A">
            <w:pPr>
              <w:pStyle w:val="BodyText"/>
              <w:jc w:val="both"/>
              <w:rPr>
                <w:rFonts w:ascii="Times New Roman" w:hAnsi="Times New Roman"/>
                <w:sz w:val="24"/>
                <w:szCs w:val="24"/>
              </w:rPr>
            </w:pP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F27475"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F27475" w:rsidP="007E1655">
            <w:pPr>
              <w:pStyle w:val="BodyText"/>
              <w:jc w:val="both"/>
              <w:rPr>
                <w:rFonts w:ascii="Times New Roman" w:hAnsi="Times New Roman"/>
                <w:iCs/>
                <w:sz w:val="20"/>
              </w:rPr>
            </w:pPr>
            <w:r w:rsidRPr="00F27475">
              <w:rPr>
                <w:rFonts w:ascii="Times New Roman" w:hAnsi="Times New Roman"/>
                <w:iCs/>
                <w:sz w:val="20"/>
              </w:rPr>
              <w:t xml:space="preserve">Lidhur me objektivin specifik 3.2 "Përmirësimi I drejtësisë për të mitur duke garantuar një drejtësi miqësore ndaj të </w:t>
            </w:r>
            <w:proofErr w:type="gramStart"/>
            <w:r w:rsidRPr="00F27475">
              <w:rPr>
                <w:rFonts w:ascii="Times New Roman" w:hAnsi="Times New Roman"/>
                <w:iCs/>
                <w:sz w:val="20"/>
              </w:rPr>
              <w:t>miturëve  e</w:t>
            </w:r>
            <w:proofErr w:type="gramEnd"/>
            <w:r w:rsidRPr="00F27475">
              <w:rPr>
                <w:rFonts w:ascii="Times New Roman" w:hAnsi="Times New Roman"/>
                <w:iCs/>
                <w:sz w:val="20"/>
              </w:rPr>
              <w:t xml:space="preserve"> cila mbron interesin më të lartë të tyre. " që synon të arrijë qëllimi I politikës 3 të kësaj strategjie, PP konstaton se; për realizimin e këtij objektivi në planin e veprimit nuk evidentohen aktivitete/masa të planifikuara ndërkohë në projekt strategji për këtë objektiv janë parashikuar pesë rezultate të pritshme. PP sugjeron  rivlerësimin e masave përkatëse  për plotësimin e planit të veprimit për këtë objektiv specifik.</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F27475"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Default="00F27475" w:rsidP="0021058A">
            <w:pPr>
              <w:pStyle w:val="BodyText"/>
              <w:jc w:val="both"/>
              <w:rPr>
                <w:rFonts w:ascii="Times New Roman" w:hAnsi="Times New Roman"/>
                <w:sz w:val="20"/>
              </w:rPr>
            </w:pPr>
            <w:r>
              <w:rPr>
                <w:rFonts w:ascii="Times New Roman" w:hAnsi="Times New Roman"/>
                <w:sz w:val="20"/>
              </w:rPr>
              <w:t>I refuzuar</w:t>
            </w:r>
          </w:p>
        </w:tc>
        <w:tc>
          <w:tcPr>
            <w:tcW w:w="2600" w:type="dxa"/>
            <w:tcBorders>
              <w:top w:val="single" w:sz="4" w:space="0" w:color="auto"/>
              <w:left w:val="single" w:sz="4" w:space="0" w:color="auto"/>
              <w:bottom w:val="single" w:sz="4" w:space="0" w:color="auto"/>
              <w:right w:val="single" w:sz="4" w:space="0" w:color="auto"/>
            </w:tcBorders>
          </w:tcPr>
          <w:p w:rsidR="007E1655" w:rsidRPr="00F27475" w:rsidRDefault="00F27475" w:rsidP="0021058A">
            <w:pPr>
              <w:pStyle w:val="BodyText"/>
              <w:jc w:val="both"/>
              <w:rPr>
                <w:rFonts w:ascii="Times New Roman" w:hAnsi="Times New Roman"/>
                <w:sz w:val="20"/>
              </w:rPr>
            </w:pPr>
            <w:r w:rsidRPr="00F27475">
              <w:rPr>
                <w:rFonts w:ascii="Times New Roman" w:hAnsi="Times New Roman"/>
                <w:sz w:val="20"/>
              </w:rPr>
              <w:t>Si më sipër</w:t>
            </w:r>
          </w:p>
        </w:tc>
      </w:tr>
      <w:tr w:rsidR="007E1655"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Pr="00927E42" w:rsidRDefault="00F27475" w:rsidP="0021058A">
            <w:pPr>
              <w:pStyle w:val="BodyText"/>
              <w:jc w:val="both"/>
              <w:rPr>
                <w:rFonts w:ascii="Times New Roman" w:hAnsi="Times New Roman"/>
                <w:sz w:val="20"/>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F27475" w:rsidP="007E1655">
            <w:pPr>
              <w:pStyle w:val="BodyText"/>
              <w:jc w:val="both"/>
              <w:rPr>
                <w:rFonts w:ascii="Times New Roman" w:hAnsi="Times New Roman"/>
                <w:iCs/>
                <w:sz w:val="20"/>
              </w:rPr>
            </w:pPr>
            <w:r w:rsidRPr="00F27475">
              <w:rPr>
                <w:rFonts w:ascii="Times New Roman" w:hAnsi="Times New Roman"/>
                <w:iCs/>
                <w:sz w:val="20"/>
              </w:rPr>
              <w:t>Lidhur me masën 4.1.7 "Përditësimi I sistemit të menaxhimit të çështjeve në prokurori me legjislacionin aktual</w:t>
            </w:r>
            <w:proofErr w:type="gramStart"/>
            <w:r w:rsidRPr="00F27475">
              <w:rPr>
                <w:rFonts w:ascii="Times New Roman" w:hAnsi="Times New Roman"/>
                <w:iCs/>
                <w:sz w:val="20"/>
              </w:rPr>
              <w:t>",  me</w:t>
            </w:r>
            <w:proofErr w:type="gramEnd"/>
            <w:r w:rsidRPr="00F27475">
              <w:rPr>
                <w:rFonts w:ascii="Times New Roman" w:hAnsi="Times New Roman"/>
                <w:iCs/>
                <w:sz w:val="20"/>
              </w:rPr>
              <w:t xml:space="preserve"> institucion përgjegjës PP, afati kohor 2021-2025, PP konstaton dhe vlerëson  se përditësimi I sistemit të menaxhimit të çështjeve në prokurori me legjislacion aktual nuk është masa aktuale e nevojshme e PP për faktin tashmë të njohur dhe deklaruar se sistemi CAMS nuk është funksional dhe nuk ka perspektivë përmirësimi. Kështu që PP vlerëson dhe sugjeron rivlerësimin dhe rishkimin si për ndryshimin e kësaj mase me riemërtimin "Sigurimin e një sistemi të ri të menaxhimit të çështjeve në prokurori me teknologji të avancuara", ashtu dhe indikatorët e tjerë të përfshirë  në zbatimin e kësaj mase si dhe ndryshimi i afatit kohor në periudhën 2021-2023 për shkak të nevojave emergjente që ka prokuroria për një sistem funksional të menaxhimit të çështjeve.</w:t>
            </w:r>
          </w:p>
        </w:tc>
        <w:tc>
          <w:tcPr>
            <w:tcW w:w="1390" w:type="dxa"/>
            <w:tcBorders>
              <w:top w:val="single" w:sz="4" w:space="0" w:color="auto"/>
              <w:left w:val="single" w:sz="4" w:space="0" w:color="auto"/>
              <w:bottom w:val="single" w:sz="4" w:space="0" w:color="auto"/>
              <w:right w:val="single" w:sz="4" w:space="0" w:color="auto"/>
            </w:tcBorders>
          </w:tcPr>
          <w:p w:rsidR="007E1655" w:rsidRPr="00DD3889" w:rsidRDefault="0023380A" w:rsidP="0021058A">
            <w:pPr>
              <w:pStyle w:val="BodyText"/>
              <w:jc w:val="both"/>
              <w:rPr>
                <w:rFonts w:ascii="Times New Roman" w:hAnsi="Times New Roman"/>
                <w:sz w:val="20"/>
              </w:rPr>
            </w:pPr>
            <w:r>
              <w:rPr>
                <w:rFonts w:ascii="Times New Roman" w:hAnsi="Times New Roman"/>
                <w:sz w:val="20"/>
              </w:rPr>
              <w:t>PP</w:t>
            </w:r>
          </w:p>
        </w:tc>
        <w:tc>
          <w:tcPr>
            <w:tcW w:w="1097" w:type="dxa"/>
            <w:tcBorders>
              <w:top w:val="single" w:sz="4" w:space="0" w:color="auto"/>
              <w:left w:val="single" w:sz="4" w:space="0" w:color="auto"/>
              <w:bottom w:val="single" w:sz="4" w:space="0" w:color="auto"/>
              <w:right w:val="single" w:sz="4" w:space="0" w:color="auto"/>
            </w:tcBorders>
          </w:tcPr>
          <w:p w:rsidR="007E1655" w:rsidRDefault="0023380A" w:rsidP="0021058A">
            <w:pPr>
              <w:pStyle w:val="BodyText"/>
              <w:jc w:val="both"/>
              <w:rPr>
                <w:rFonts w:ascii="Times New Roman" w:hAnsi="Times New Roman"/>
                <w:sz w:val="20"/>
              </w:rPr>
            </w:pPr>
            <w:r>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23380A" w:rsidRPr="0023380A" w:rsidRDefault="0023380A" w:rsidP="0023380A">
            <w:pPr>
              <w:pStyle w:val="BodyText"/>
              <w:jc w:val="both"/>
              <w:rPr>
                <w:rFonts w:ascii="Times New Roman" w:hAnsi="Times New Roman"/>
                <w:sz w:val="18"/>
                <w:szCs w:val="18"/>
              </w:rPr>
            </w:pPr>
            <w:r w:rsidRPr="0023380A">
              <w:rPr>
                <w:rFonts w:ascii="Times New Roman" w:hAnsi="Times New Roman"/>
                <w:sz w:val="18"/>
                <w:szCs w:val="18"/>
              </w:rPr>
              <w:t>Ministria e Drejtësisë, në bashkëpunim me ekspertët e Misionit EURALIUS dhe në vijim të sugjerimit tuaj ka riformuluar këtë masë si më poshtë:</w:t>
            </w:r>
          </w:p>
          <w:p w:rsidR="0023380A" w:rsidRPr="0023380A" w:rsidRDefault="0023380A" w:rsidP="0023380A">
            <w:pPr>
              <w:pStyle w:val="BodyText"/>
              <w:jc w:val="both"/>
              <w:rPr>
                <w:rFonts w:ascii="Times New Roman" w:hAnsi="Times New Roman"/>
                <w:sz w:val="18"/>
                <w:szCs w:val="18"/>
              </w:rPr>
            </w:pPr>
          </w:p>
          <w:p w:rsidR="007E1655" w:rsidRDefault="0023380A" w:rsidP="0023380A">
            <w:pPr>
              <w:pStyle w:val="BodyText"/>
              <w:jc w:val="both"/>
              <w:rPr>
                <w:rFonts w:ascii="Times New Roman" w:hAnsi="Times New Roman"/>
                <w:sz w:val="24"/>
                <w:szCs w:val="24"/>
              </w:rPr>
            </w:pPr>
            <w:r w:rsidRPr="0023380A">
              <w:rPr>
                <w:rFonts w:ascii="Times New Roman" w:hAnsi="Times New Roman"/>
                <w:sz w:val="18"/>
                <w:szCs w:val="18"/>
              </w:rPr>
              <w:t xml:space="preserve"> “Ngritja e sistemit të menaxhimit të çështjeve të prokurorisë me standardet aktuale teknologjike dhe legjislative, mirëmbajtja e softuerit të sistemit” duke cituar si institucion përgjegjës Qendrën e Tekologjisë së Informacionit në Sistemin e Drejtësisë, dhe si institucione pjesëmarrëse të gjitha institucionet e përfaqësuara në Bordin Drejtues të kësaj Qendre.</w:t>
            </w:r>
          </w:p>
        </w:tc>
      </w:tr>
      <w:tr w:rsidR="00674F98" w:rsidRPr="00C525B6" w:rsidTr="00674F98">
        <w:tc>
          <w:tcPr>
            <w:tcW w:w="1272" w:type="dxa"/>
            <w:tcBorders>
              <w:top w:val="single" w:sz="4" w:space="0" w:color="auto"/>
              <w:left w:val="single" w:sz="4" w:space="0" w:color="auto"/>
              <w:bottom w:val="single" w:sz="4" w:space="0" w:color="auto"/>
              <w:right w:val="single" w:sz="4" w:space="0" w:color="auto"/>
            </w:tcBorders>
          </w:tcPr>
          <w:p w:rsidR="007E1655" w:rsidRDefault="00E413A7" w:rsidP="0021058A">
            <w:pPr>
              <w:pStyle w:val="BodyText"/>
              <w:jc w:val="both"/>
              <w:rPr>
                <w:rFonts w:ascii="Times New Roman" w:hAnsi="Times New Roman"/>
                <w:sz w:val="24"/>
                <w:szCs w:val="24"/>
              </w:rPr>
            </w:pPr>
            <w:r w:rsidRPr="00927E42">
              <w:rPr>
                <w:rFonts w:ascii="Times New Roman" w:hAnsi="Times New Roman"/>
                <w:sz w:val="20"/>
              </w:rPr>
              <w:t>-//-</w:t>
            </w:r>
          </w:p>
        </w:tc>
        <w:tc>
          <w:tcPr>
            <w:tcW w:w="5431" w:type="dxa"/>
            <w:tcBorders>
              <w:top w:val="single" w:sz="4" w:space="0" w:color="auto"/>
              <w:left w:val="single" w:sz="4" w:space="0" w:color="auto"/>
              <w:bottom w:val="single" w:sz="4" w:space="0" w:color="auto"/>
              <w:right w:val="single" w:sz="4" w:space="0" w:color="auto"/>
            </w:tcBorders>
          </w:tcPr>
          <w:p w:rsidR="007E1655" w:rsidRPr="002858A0" w:rsidRDefault="00E413A7" w:rsidP="007E1655">
            <w:pPr>
              <w:pStyle w:val="BodyText"/>
              <w:jc w:val="both"/>
              <w:rPr>
                <w:rFonts w:ascii="Times New Roman" w:hAnsi="Times New Roman"/>
                <w:iCs/>
                <w:sz w:val="20"/>
              </w:rPr>
            </w:pPr>
            <w:proofErr w:type="gramStart"/>
            <w:r w:rsidRPr="00E413A7">
              <w:rPr>
                <w:rFonts w:ascii="Times New Roman" w:hAnsi="Times New Roman"/>
                <w:iCs/>
                <w:sz w:val="20"/>
              </w:rPr>
              <w:t>MFE  vlerëson</w:t>
            </w:r>
            <w:proofErr w:type="gramEnd"/>
            <w:r w:rsidRPr="00E413A7">
              <w:rPr>
                <w:rFonts w:ascii="Times New Roman" w:hAnsi="Times New Roman"/>
                <w:iCs/>
                <w:sz w:val="20"/>
              </w:rPr>
              <w:t xml:space="preserve"> se duhet të rishkohet "Plani i Veprimit" me qëllim që kostimi i  masave të bëhet brenda fondeve të alokuara për institucionet përgjegjëse përkatëse sipas tavaneve përfundimatre </w:t>
            </w:r>
            <w:r w:rsidRPr="00E413A7">
              <w:rPr>
                <w:rFonts w:ascii="Times New Roman" w:hAnsi="Times New Roman"/>
                <w:iCs/>
                <w:sz w:val="20"/>
              </w:rPr>
              <w:lastRenderedPageBreak/>
              <w:t>për periudhën 2022-2024 miratuar me VKm-në Nr. 440, dt. 22.07.2021".</w:t>
            </w:r>
          </w:p>
        </w:tc>
        <w:tc>
          <w:tcPr>
            <w:tcW w:w="1390" w:type="dxa"/>
            <w:tcBorders>
              <w:top w:val="single" w:sz="4" w:space="0" w:color="auto"/>
              <w:left w:val="single" w:sz="4" w:space="0" w:color="auto"/>
              <w:bottom w:val="single" w:sz="4" w:space="0" w:color="auto"/>
              <w:right w:val="single" w:sz="4" w:space="0" w:color="auto"/>
            </w:tcBorders>
          </w:tcPr>
          <w:p w:rsidR="007E1655" w:rsidRPr="00E413A7" w:rsidRDefault="00E413A7" w:rsidP="0021058A">
            <w:pPr>
              <w:pStyle w:val="BodyText"/>
              <w:jc w:val="both"/>
              <w:rPr>
                <w:rFonts w:ascii="Times New Roman" w:hAnsi="Times New Roman"/>
                <w:sz w:val="20"/>
              </w:rPr>
            </w:pPr>
            <w:r w:rsidRPr="00E413A7">
              <w:rPr>
                <w:rFonts w:ascii="Times New Roman" w:hAnsi="Times New Roman"/>
                <w:sz w:val="20"/>
              </w:rPr>
              <w:lastRenderedPageBreak/>
              <w:t>MFE</w:t>
            </w:r>
          </w:p>
        </w:tc>
        <w:tc>
          <w:tcPr>
            <w:tcW w:w="1097" w:type="dxa"/>
            <w:tcBorders>
              <w:top w:val="single" w:sz="4" w:space="0" w:color="auto"/>
              <w:left w:val="single" w:sz="4" w:space="0" w:color="auto"/>
              <w:bottom w:val="single" w:sz="4" w:space="0" w:color="auto"/>
              <w:right w:val="single" w:sz="4" w:space="0" w:color="auto"/>
            </w:tcBorders>
          </w:tcPr>
          <w:p w:rsidR="007E1655" w:rsidRDefault="007E1655" w:rsidP="00B0095C">
            <w:pPr>
              <w:pStyle w:val="BodyText"/>
              <w:jc w:val="both"/>
              <w:rPr>
                <w:rFonts w:ascii="Times New Roman" w:hAnsi="Times New Roman"/>
                <w:sz w:val="24"/>
                <w:szCs w:val="24"/>
              </w:rPr>
            </w:pPr>
            <w:r>
              <w:rPr>
                <w:rFonts w:ascii="Times New Roman" w:hAnsi="Times New Roman"/>
                <w:sz w:val="20"/>
              </w:rPr>
              <w:t xml:space="preserve"> </w:t>
            </w:r>
            <w:r w:rsidR="00E413A7">
              <w:rPr>
                <w:rFonts w:ascii="Times New Roman" w:hAnsi="Times New Roman"/>
                <w:sz w:val="20"/>
              </w:rPr>
              <w:t>I pranuar</w:t>
            </w:r>
          </w:p>
        </w:tc>
        <w:tc>
          <w:tcPr>
            <w:tcW w:w="2600" w:type="dxa"/>
            <w:tcBorders>
              <w:top w:val="single" w:sz="4" w:space="0" w:color="auto"/>
              <w:left w:val="single" w:sz="4" w:space="0" w:color="auto"/>
              <w:bottom w:val="single" w:sz="4" w:space="0" w:color="auto"/>
              <w:right w:val="single" w:sz="4" w:space="0" w:color="auto"/>
            </w:tcBorders>
          </w:tcPr>
          <w:p w:rsidR="007E1655" w:rsidRDefault="007E1655" w:rsidP="0021058A">
            <w:pPr>
              <w:pStyle w:val="BodyText"/>
              <w:jc w:val="both"/>
              <w:rPr>
                <w:rFonts w:ascii="Times New Roman" w:hAnsi="Times New Roman"/>
                <w:sz w:val="24"/>
                <w:szCs w:val="24"/>
              </w:rPr>
            </w:pPr>
          </w:p>
        </w:tc>
      </w:tr>
    </w:tbl>
    <w:p w:rsidR="005B6D2B" w:rsidRDefault="005B6D2B">
      <w:pPr>
        <w:rPr>
          <w:rFonts w:ascii="Times New Roman" w:hAnsi="Times New Roman"/>
          <w:sz w:val="24"/>
          <w:szCs w:val="24"/>
        </w:rPr>
      </w:pPr>
    </w:p>
    <w:p w:rsidR="00FD5F40" w:rsidRPr="00124DC0" w:rsidRDefault="00FD5F40" w:rsidP="00FD5F40">
      <w:pPr>
        <w:jc w:val="center"/>
        <w:rPr>
          <w:rFonts w:ascii="Times New Roman" w:hAnsi="Times New Roman"/>
          <w:b/>
          <w:sz w:val="24"/>
          <w:szCs w:val="24"/>
        </w:rPr>
      </w:pPr>
      <w:r w:rsidRPr="00124DC0">
        <w:rPr>
          <w:rFonts w:ascii="Times New Roman" w:hAnsi="Times New Roman"/>
          <w:b/>
          <w:sz w:val="24"/>
          <w:szCs w:val="24"/>
        </w:rPr>
        <w:t>Komente nga grupet e interesit</w:t>
      </w:r>
    </w:p>
    <w:p w:rsidR="00B719A6" w:rsidRDefault="00B719A6" w:rsidP="00FD5F40">
      <w:pPr>
        <w:jc w:val="center"/>
        <w:rPr>
          <w:rFonts w:ascii="Times New Roman" w:hAnsi="Times New Roman"/>
          <w:sz w:val="24"/>
          <w:szCs w:val="24"/>
        </w:rPr>
      </w:pPr>
    </w:p>
    <w:tbl>
      <w:tblPr>
        <w:tblStyle w:val="TableGrid"/>
        <w:tblW w:w="11880" w:type="dxa"/>
        <w:tblInd w:w="-1355" w:type="dxa"/>
        <w:tblLook w:val="04A0" w:firstRow="1" w:lastRow="0" w:firstColumn="1" w:lastColumn="0" w:noHBand="0" w:noVBand="1"/>
      </w:tblPr>
      <w:tblGrid>
        <w:gridCol w:w="1272"/>
        <w:gridCol w:w="5417"/>
        <w:gridCol w:w="1460"/>
        <w:gridCol w:w="1063"/>
        <w:gridCol w:w="2668"/>
      </w:tblGrid>
      <w:tr w:rsidR="000826AF" w:rsidTr="00B465E8">
        <w:tc>
          <w:tcPr>
            <w:tcW w:w="1272"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center"/>
              <w:rPr>
                <w:rFonts w:ascii="Times New Roman" w:hAnsi="Times New Roman"/>
                <w:sz w:val="20"/>
              </w:rPr>
            </w:pPr>
            <w:r w:rsidRPr="00303A61">
              <w:rPr>
                <w:rFonts w:ascii="Times New Roman" w:hAnsi="Times New Roman"/>
                <w:sz w:val="20"/>
              </w:rPr>
              <w:t>Komente mbi konsolidimin e draft SND 2021-2025</w:t>
            </w:r>
          </w:p>
          <w:p w:rsidR="000826AF" w:rsidRPr="00303A61" w:rsidRDefault="000826AF" w:rsidP="000826AF">
            <w:pPr>
              <w:pStyle w:val="BodyText"/>
              <w:jc w:val="both"/>
              <w:rPr>
                <w:rFonts w:ascii="Times New Roman" w:hAnsi="Times New Roman"/>
                <w:sz w:val="20"/>
              </w:rPr>
            </w:pPr>
          </w:p>
        </w:tc>
        <w:tc>
          <w:tcPr>
            <w:tcW w:w="5417"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center"/>
              <w:rPr>
                <w:rFonts w:ascii="Times New Roman" w:hAnsi="Times New Roman"/>
                <w:i/>
                <w:iCs/>
                <w:sz w:val="20"/>
              </w:rPr>
            </w:pPr>
            <w:r w:rsidRPr="00303A61">
              <w:rPr>
                <w:rFonts w:ascii="Times New Roman" w:hAnsi="Times New Roman"/>
                <w:i/>
                <w:iCs/>
                <w:sz w:val="20"/>
              </w:rPr>
              <w:object w:dxaOrig="1546" w:dyaOrig="999" w14:anchorId="06CC066F">
                <v:shape id="_x0000_i1027" type="#_x0000_t75" style="width:77.25pt;height:50.25pt" o:ole="">
                  <v:imagedata r:id="rId5" o:title=""/>
                </v:shape>
                <o:OLEObject Type="Embed" ProgID="Package" ShapeID="_x0000_i1027" DrawAspect="Icon" ObjectID="_1704184511" r:id="rId7"/>
              </w:object>
            </w:r>
          </w:p>
        </w:tc>
        <w:tc>
          <w:tcPr>
            <w:tcW w:w="1460"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Kryeministria</w:t>
            </w:r>
          </w:p>
        </w:tc>
        <w:tc>
          <w:tcPr>
            <w:tcW w:w="1063"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I pranuar</w:t>
            </w:r>
          </w:p>
        </w:tc>
        <w:tc>
          <w:tcPr>
            <w:tcW w:w="2668"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Orientime metodologjike të domosdoshme mbi SND 2021-2025</w:t>
            </w:r>
          </w:p>
        </w:tc>
      </w:tr>
      <w:tr w:rsidR="000826AF" w:rsidTr="00B465E8">
        <w:tc>
          <w:tcPr>
            <w:tcW w:w="1272"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rPr>
                <w:rFonts w:ascii="Times New Roman" w:hAnsi="Times New Roman"/>
                <w:sz w:val="20"/>
              </w:rPr>
            </w:pPr>
            <w:r w:rsidRPr="001A067C">
              <w:rPr>
                <w:rFonts w:ascii="Times New Roman" w:hAnsi="Times New Roman"/>
                <w:sz w:val="20"/>
              </w:rPr>
              <w:t>-//-</w:t>
            </w:r>
          </w:p>
        </w:tc>
        <w:tc>
          <w:tcPr>
            <w:tcW w:w="5417"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iCs/>
                <w:sz w:val="20"/>
              </w:rPr>
            </w:pPr>
            <w:r w:rsidRPr="00303A61">
              <w:rPr>
                <w:rFonts w:ascii="Times New Roman" w:hAnsi="Times New Roman"/>
                <w:iCs/>
                <w:sz w:val="20"/>
              </w:rPr>
              <w:t>Adreson domosdoshmërine e ndërtimit të gjykatës së apelit. Adreson se; ndryshimet e fundit të realizuara në Kodin Penal duhet të shoqërohen me ndryshimet edhe të Kodit të Procedurës Penale.</w:t>
            </w:r>
          </w:p>
        </w:tc>
        <w:tc>
          <w:tcPr>
            <w:tcW w:w="1460"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 xml:space="preserve">Shkolla e Magjistraturës </w:t>
            </w:r>
          </w:p>
        </w:tc>
        <w:tc>
          <w:tcPr>
            <w:tcW w:w="1063"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I pranuar</w:t>
            </w:r>
          </w:p>
        </w:tc>
        <w:tc>
          <w:tcPr>
            <w:tcW w:w="2668" w:type="dxa"/>
            <w:tcBorders>
              <w:top w:val="single" w:sz="4" w:space="0" w:color="auto"/>
              <w:left w:val="single" w:sz="4" w:space="0" w:color="auto"/>
              <w:bottom w:val="single" w:sz="4" w:space="0" w:color="auto"/>
              <w:right w:val="single" w:sz="4" w:space="0" w:color="auto"/>
            </w:tcBorders>
          </w:tcPr>
          <w:p w:rsidR="000826AF" w:rsidRDefault="000826AF" w:rsidP="000826AF">
            <w:pPr>
              <w:pStyle w:val="BodyText"/>
              <w:jc w:val="both"/>
              <w:rPr>
                <w:rFonts w:ascii="Times New Roman" w:hAnsi="Times New Roman"/>
                <w:sz w:val="24"/>
                <w:szCs w:val="24"/>
              </w:rPr>
            </w:pPr>
          </w:p>
        </w:tc>
      </w:tr>
      <w:tr w:rsidR="000826AF" w:rsidTr="00B465E8">
        <w:tc>
          <w:tcPr>
            <w:tcW w:w="1272" w:type="dxa"/>
            <w:tcBorders>
              <w:top w:val="single" w:sz="4" w:space="0" w:color="auto"/>
              <w:left w:val="single" w:sz="4" w:space="0" w:color="auto"/>
              <w:bottom w:val="single" w:sz="4" w:space="0" w:color="auto"/>
              <w:right w:val="single" w:sz="4" w:space="0" w:color="auto"/>
            </w:tcBorders>
          </w:tcPr>
          <w:p w:rsidR="000826AF" w:rsidRPr="001A067C" w:rsidRDefault="000826AF" w:rsidP="000826AF">
            <w:pPr>
              <w:pStyle w:val="BodyText"/>
              <w:jc w:val="both"/>
              <w:rPr>
                <w:rFonts w:ascii="Times New Roman" w:hAnsi="Times New Roman"/>
                <w:sz w:val="20"/>
              </w:rPr>
            </w:pPr>
            <w:r w:rsidRPr="001A067C">
              <w:rPr>
                <w:rFonts w:ascii="Times New Roman" w:hAnsi="Times New Roman"/>
                <w:sz w:val="20"/>
              </w:rPr>
              <w:t>-//-</w:t>
            </w:r>
          </w:p>
        </w:tc>
        <w:tc>
          <w:tcPr>
            <w:tcW w:w="5417"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iCs/>
                <w:sz w:val="20"/>
              </w:rPr>
            </w:pPr>
            <w:r w:rsidRPr="00303A61">
              <w:rPr>
                <w:rFonts w:ascii="Times New Roman" w:hAnsi="Times New Roman"/>
                <w:iCs/>
                <w:sz w:val="20"/>
              </w:rPr>
              <w:t>Adreson shqetësimet lidhur me shpejtësinë e zgjidhjeve të mosmarrëveshjeve, sidomos atyre që kanë natyrë tregtare në gjykata. Adresoi pyetjen lidhur me ekzistencën e një plani mbi trajtimin e çështjeve me natyrë tregtare dhe ligjin e arbitrazhit</w:t>
            </w:r>
          </w:p>
        </w:tc>
        <w:tc>
          <w:tcPr>
            <w:tcW w:w="1460"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Bota e Biznesit</w:t>
            </w:r>
          </w:p>
        </w:tc>
        <w:tc>
          <w:tcPr>
            <w:tcW w:w="1063"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sz w:val="20"/>
              </w:rPr>
            </w:pPr>
            <w:r w:rsidRPr="00303A61">
              <w:rPr>
                <w:rFonts w:ascii="Times New Roman" w:hAnsi="Times New Roman"/>
                <w:sz w:val="20"/>
              </w:rPr>
              <w:t>I pranuar</w:t>
            </w:r>
          </w:p>
        </w:tc>
        <w:tc>
          <w:tcPr>
            <w:tcW w:w="2668" w:type="dxa"/>
            <w:tcBorders>
              <w:top w:val="single" w:sz="4" w:space="0" w:color="auto"/>
              <w:left w:val="single" w:sz="4" w:space="0" w:color="auto"/>
              <w:bottom w:val="single" w:sz="4" w:space="0" w:color="auto"/>
              <w:right w:val="single" w:sz="4" w:space="0" w:color="auto"/>
            </w:tcBorders>
          </w:tcPr>
          <w:p w:rsidR="000826AF" w:rsidRDefault="000826AF" w:rsidP="000826AF">
            <w:pPr>
              <w:pStyle w:val="BodyText"/>
              <w:jc w:val="both"/>
              <w:rPr>
                <w:rFonts w:ascii="Times New Roman" w:hAnsi="Times New Roman"/>
                <w:sz w:val="24"/>
                <w:szCs w:val="24"/>
              </w:rPr>
            </w:pPr>
          </w:p>
        </w:tc>
      </w:tr>
      <w:tr w:rsidR="000826AF" w:rsidTr="00B465E8">
        <w:tc>
          <w:tcPr>
            <w:tcW w:w="1272" w:type="dxa"/>
            <w:tcBorders>
              <w:top w:val="single" w:sz="4" w:space="0" w:color="auto"/>
              <w:left w:val="single" w:sz="4" w:space="0" w:color="auto"/>
              <w:bottom w:val="single" w:sz="4" w:space="0" w:color="auto"/>
              <w:right w:val="single" w:sz="4" w:space="0" w:color="auto"/>
            </w:tcBorders>
          </w:tcPr>
          <w:p w:rsidR="000826AF" w:rsidRPr="001A067C" w:rsidRDefault="000826AF" w:rsidP="000826AF">
            <w:pPr>
              <w:pStyle w:val="BodyText"/>
              <w:jc w:val="both"/>
              <w:rPr>
                <w:rFonts w:ascii="Times New Roman" w:hAnsi="Times New Roman"/>
                <w:sz w:val="20"/>
              </w:rPr>
            </w:pPr>
            <w:r w:rsidRPr="001A067C">
              <w:rPr>
                <w:rFonts w:ascii="Times New Roman" w:hAnsi="Times New Roman"/>
                <w:sz w:val="20"/>
              </w:rPr>
              <w:t>-//-</w:t>
            </w:r>
          </w:p>
        </w:tc>
        <w:tc>
          <w:tcPr>
            <w:tcW w:w="5417" w:type="dxa"/>
            <w:tcBorders>
              <w:top w:val="single" w:sz="4" w:space="0" w:color="auto"/>
              <w:left w:val="single" w:sz="4" w:space="0" w:color="auto"/>
              <w:bottom w:val="single" w:sz="4" w:space="0" w:color="auto"/>
              <w:right w:val="single" w:sz="4" w:space="0" w:color="auto"/>
            </w:tcBorders>
          </w:tcPr>
          <w:p w:rsidR="000826AF" w:rsidRPr="00303A61" w:rsidRDefault="000826AF" w:rsidP="000826AF">
            <w:pPr>
              <w:pStyle w:val="BodyText"/>
              <w:jc w:val="both"/>
              <w:rPr>
                <w:rFonts w:ascii="Times New Roman" w:hAnsi="Times New Roman"/>
                <w:iCs/>
                <w:sz w:val="20"/>
              </w:rPr>
            </w:pPr>
            <w:r w:rsidRPr="00303A61">
              <w:rPr>
                <w:rFonts w:ascii="Times New Roman" w:hAnsi="Times New Roman"/>
                <w:iCs/>
                <w:sz w:val="20"/>
              </w:rPr>
              <w:t>Adreson shqetësimin lidhur me mungesën e një objektivi, masave dhe a</w:t>
            </w:r>
            <w:r>
              <w:rPr>
                <w:rFonts w:ascii="Times New Roman" w:hAnsi="Times New Roman"/>
                <w:iCs/>
                <w:sz w:val="20"/>
              </w:rPr>
              <w:t xml:space="preserve">ktiviteteve dedikuar shërbimit </w:t>
            </w:r>
            <w:r w:rsidRPr="00303A61">
              <w:rPr>
                <w:rFonts w:ascii="Times New Roman" w:hAnsi="Times New Roman"/>
                <w:iCs/>
                <w:sz w:val="20"/>
              </w:rPr>
              <w:t>përmbarimor.</w:t>
            </w:r>
          </w:p>
        </w:tc>
        <w:tc>
          <w:tcPr>
            <w:tcW w:w="1460" w:type="dxa"/>
            <w:tcBorders>
              <w:top w:val="single" w:sz="4" w:space="0" w:color="auto"/>
              <w:left w:val="single" w:sz="4" w:space="0" w:color="auto"/>
              <w:bottom w:val="single" w:sz="4" w:space="0" w:color="auto"/>
              <w:right w:val="single" w:sz="4" w:space="0" w:color="auto"/>
            </w:tcBorders>
          </w:tcPr>
          <w:p w:rsidR="000826AF" w:rsidRPr="00AD49CD" w:rsidRDefault="000826AF" w:rsidP="000826AF">
            <w:pPr>
              <w:rPr>
                <w:rFonts w:ascii="Times New Roman" w:hAnsi="Times New Roman"/>
                <w:sz w:val="20"/>
              </w:rPr>
            </w:pPr>
            <w:r w:rsidRPr="00AD49CD">
              <w:rPr>
                <w:rFonts w:ascii="Times New Roman" w:hAnsi="Times New Roman"/>
                <w:sz w:val="20"/>
              </w:rPr>
              <w:t>Shërbimi Përmbarimor Privat</w:t>
            </w:r>
          </w:p>
        </w:tc>
        <w:tc>
          <w:tcPr>
            <w:tcW w:w="1063" w:type="dxa"/>
            <w:tcBorders>
              <w:top w:val="single" w:sz="4" w:space="0" w:color="auto"/>
              <w:left w:val="single" w:sz="4" w:space="0" w:color="auto"/>
              <w:bottom w:val="single" w:sz="4" w:space="0" w:color="auto"/>
              <w:right w:val="single" w:sz="4" w:space="0" w:color="auto"/>
            </w:tcBorders>
          </w:tcPr>
          <w:p w:rsidR="000826AF" w:rsidRPr="00055AD0" w:rsidRDefault="000826AF" w:rsidP="000826AF">
            <w:pPr>
              <w:pStyle w:val="BodyText"/>
              <w:jc w:val="both"/>
              <w:rPr>
                <w:rFonts w:ascii="Times New Roman" w:hAnsi="Times New Roman"/>
                <w:sz w:val="20"/>
              </w:rPr>
            </w:pPr>
            <w:r>
              <w:rPr>
                <w:rFonts w:ascii="Times New Roman" w:hAnsi="Times New Roman"/>
                <w:sz w:val="20"/>
              </w:rPr>
              <w:t>I r</w:t>
            </w:r>
            <w:r w:rsidRPr="00055AD0">
              <w:rPr>
                <w:rFonts w:ascii="Times New Roman" w:hAnsi="Times New Roman"/>
                <w:sz w:val="20"/>
              </w:rPr>
              <w:t>efuzuar</w:t>
            </w:r>
          </w:p>
        </w:tc>
        <w:tc>
          <w:tcPr>
            <w:tcW w:w="2668" w:type="dxa"/>
            <w:tcBorders>
              <w:top w:val="single" w:sz="4" w:space="0" w:color="auto"/>
              <w:left w:val="single" w:sz="4" w:space="0" w:color="auto"/>
              <w:bottom w:val="single" w:sz="4" w:space="0" w:color="auto"/>
              <w:right w:val="single" w:sz="4" w:space="0" w:color="auto"/>
            </w:tcBorders>
          </w:tcPr>
          <w:p w:rsidR="000826AF" w:rsidRDefault="000826AF" w:rsidP="000826AF">
            <w:pPr>
              <w:pStyle w:val="BodyText"/>
              <w:jc w:val="both"/>
              <w:rPr>
                <w:rFonts w:ascii="Times New Roman" w:hAnsi="Times New Roman"/>
                <w:sz w:val="24"/>
                <w:szCs w:val="24"/>
              </w:rPr>
            </w:pPr>
          </w:p>
        </w:tc>
      </w:tr>
      <w:tr w:rsidR="000826AF" w:rsidTr="00B465E8">
        <w:tc>
          <w:tcPr>
            <w:tcW w:w="1272" w:type="dxa"/>
            <w:tcBorders>
              <w:top w:val="single" w:sz="4" w:space="0" w:color="auto"/>
              <w:left w:val="single" w:sz="4" w:space="0" w:color="auto"/>
              <w:bottom w:val="single" w:sz="4" w:space="0" w:color="auto"/>
              <w:right w:val="single" w:sz="4" w:space="0" w:color="auto"/>
            </w:tcBorders>
          </w:tcPr>
          <w:p w:rsidR="000826AF" w:rsidRPr="001A067C" w:rsidRDefault="000826AF" w:rsidP="000826AF">
            <w:pPr>
              <w:pStyle w:val="BodyText"/>
              <w:jc w:val="both"/>
              <w:rPr>
                <w:rFonts w:ascii="Times New Roman" w:hAnsi="Times New Roman"/>
                <w:sz w:val="20"/>
              </w:rPr>
            </w:pPr>
            <w:r w:rsidRPr="001A067C">
              <w:rPr>
                <w:rFonts w:ascii="Times New Roman" w:hAnsi="Times New Roman"/>
                <w:sz w:val="20"/>
              </w:rPr>
              <w:t>-//-</w:t>
            </w:r>
          </w:p>
        </w:tc>
        <w:tc>
          <w:tcPr>
            <w:tcW w:w="5417" w:type="dxa"/>
            <w:tcBorders>
              <w:top w:val="single" w:sz="4" w:space="0" w:color="auto"/>
              <w:left w:val="single" w:sz="4" w:space="0" w:color="auto"/>
              <w:bottom w:val="single" w:sz="4" w:space="0" w:color="auto"/>
              <w:right w:val="single" w:sz="4" w:space="0" w:color="auto"/>
            </w:tcBorders>
          </w:tcPr>
          <w:p w:rsidR="000826AF" w:rsidRPr="00AD49CD" w:rsidRDefault="000826AF" w:rsidP="000826AF">
            <w:pPr>
              <w:pStyle w:val="BodyText"/>
              <w:jc w:val="both"/>
              <w:rPr>
                <w:rFonts w:ascii="Times New Roman" w:hAnsi="Times New Roman"/>
                <w:iCs/>
                <w:sz w:val="20"/>
              </w:rPr>
            </w:pPr>
            <w:r w:rsidRPr="00AD49CD">
              <w:rPr>
                <w:rFonts w:ascii="Times New Roman" w:hAnsi="Times New Roman"/>
                <w:iCs/>
                <w:sz w:val="20"/>
              </w:rPr>
              <w:t>Adreson shqetësimin në drejtim të kapaciteteve të burimeve njerëzore dhe trajtimit financiar lidhur me administratën ndihmëse të sistemit gjyqësor dhe prokurorisë si dhe përmirësimin e cilësisë së shërbimeve të ofruara.</w:t>
            </w:r>
          </w:p>
        </w:tc>
        <w:tc>
          <w:tcPr>
            <w:tcW w:w="1460" w:type="dxa"/>
            <w:tcBorders>
              <w:top w:val="single" w:sz="4" w:space="0" w:color="auto"/>
              <w:left w:val="single" w:sz="4" w:space="0" w:color="auto"/>
              <w:bottom w:val="single" w:sz="4" w:space="0" w:color="auto"/>
              <w:right w:val="single" w:sz="4" w:space="0" w:color="auto"/>
            </w:tcBorders>
          </w:tcPr>
          <w:p w:rsidR="000826AF" w:rsidRPr="00AD49CD" w:rsidRDefault="000826AF" w:rsidP="000826AF">
            <w:pPr>
              <w:rPr>
                <w:rFonts w:ascii="Times New Roman" w:hAnsi="Times New Roman"/>
                <w:sz w:val="20"/>
              </w:rPr>
            </w:pPr>
            <w:r w:rsidRPr="00AD49CD">
              <w:rPr>
                <w:rFonts w:ascii="Times New Roman" w:hAnsi="Times New Roman"/>
                <w:sz w:val="20"/>
              </w:rPr>
              <w:t>Akademia</w:t>
            </w:r>
          </w:p>
          <w:p w:rsidR="000826AF" w:rsidRPr="00AD49CD" w:rsidRDefault="000826AF" w:rsidP="000826AF">
            <w:pPr>
              <w:ind w:firstLine="720"/>
            </w:pPr>
          </w:p>
        </w:tc>
        <w:tc>
          <w:tcPr>
            <w:tcW w:w="1063" w:type="dxa"/>
            <w:tcBorders>
              <w:top w:val="single" w:sz="4" w:space="0" w:color="auto"/>
              <w:left w:val="single" w:sz="4" w:space="0" w:color="auto"/>
              <w:bottom w:val="single" w:sz="4" w:space="0" w:color="auto"/>
              <w:right w:val="single" w:sz="4" w:space="0" w:color="auto"/>
            </w:tcBorders>
          </w:tcPr>
          <w:p w:rsidR="000826AF" w:rsidRPr="00055AD0" w:rsidRDefault="000826AF" w:rsidP="000826AF">
            <w:pPr>
              <w:rPr>
                <w:rFonts w:ascii="Times New Roman" w:hAnsi="Times New Roman"/>
                <w:sz w:val="20"/>
              </w:rPr>
            </w:pPr>
            <w:r w:rsidRPr="00055AD0">
              <w:rPr>
                <w:rFonts w:ascii="Times New Roman" w:hAnsi="Times New Roman"/>
                <w:sz w:val="20"/>
              </w:rPr>
              <w:t>I pranuar</w:t>
            </w:r>
          </w:p>
        </w:tc>
        <w:tc>
          <w:tcPr>
            <w:tcW w:w="2668" w:type="dxa"/>
            <w:tcBorders>
              <w:top w:val="single" w:sz="4" w:space="0" w:color="auto"/>
              <w:left w:val="single" w:sz="4" w:space="0" w:color="auto"/>
              <w:bottom w:val="single" w:sz="4" w:space="0" w:color="auto"/>
              <w:right w:val="single" w:sz="4" w:space="0" w:color="auto"/>
            </w:tcBorders>
          </w:tcPr>
          <w:p w:rsidR="000826AF" w:rsidRDefault="000826AF" w:rsidP="000826AF">
            <w:pPr>
              <w:pStyle w:val="BodyText"/>
              <w:jc w:val="both"/>
              <w:rPr>
                <w:rFonts w:ascii="Times New Roman" w:hAnsi="Times New Roman"/>
                <w:sz w:val="24"/>
                <w:szCs w:val="24"/>
              </w:rPr>
            </w:pPr>
          </w:p>
        </w:tc>
      </w:tr>
      <w:tr w:rsidR="002A29C2" w:rsidTr="00B465E8">
        <w:tc>
          <w:tcPr>
            <w:tcW w:w="1272" w:type="dxa"/>
          </w:tcPr>
          <w:p w:rsidR="002A29C2" w:rsidRPr="00B719A6" w:rsidRDefault="00B719A6">
            <w:pPr>
              <w:rPr>
                <w:rFonts w:ascii="Times New Roman" w:hAnsi="Times New Roman"/>
                <w:sz w:val="20"/>
              </w:rPr>
            </w:pPr>
            <w:r w:rsidRPr="00B719A6">
              <w:rPr>
                <w:rFonts w:ascii="Times New Roman" w:hAnsi="Times New Roman"/>
                <w:sz w:val="20"/>
              </w:rPr>
              <w:t>-//-</w:t>
            </w:r>
          </w:p>
        </w:tc>
        <w:tc>
          <w:tcPr>
            <w:tcW w:w="5417" w:type="dxa"/>
          </w:tcPr>
          <w:p w:rsidR="002A29C2" w:rsidRPr="00B719A6" w:rsidRDefault="00B719A6">
            <w:pPr>
              <w:rPr>
                <w:rFonts w:ascii="Times New Roman" w:hAnsi="Times New Roman"/>
                <w:sz w:val="20"/>
              </w:rPr>
            </w:pPr>
            <w:r w:rsidRPr="00B719A6">
              <w:rPr>
                <w:rFonts w:ascii="Times New Roman" w:hAnsi="Times New Roman"/>
                <w:sz w:val="20"/>
              </w:rPr>
              <w:t xml:space="preserve">Znj. Ahmetaj, Pedagog pranë Kolegjit Universitar të Biznesit shprehu se pika kyçe dhe risia e sjellë </w:t>
            </w:r>
            <w:r>
              <w:rPr>
                <w:rFonts w:ascii="Times New Roman" w:hAnsi="Times New Roman"/>
                <w:sz w:val="20"/>
              </w:rPr>
              <w:t xml:space="preserve">në këtë paketë është çështja e </w:t>
            </w:r>
            <w:r w:rsidRPr="00B719A6">
              <w:rPr>
                <w:rFonts w:ascii="Times New Roman" w:hAnsi="Times New Roman"/>
                <w:sz w:val="20"/>
              </w:rPr>
              <w:t>ristrukturimit lidhur me sistemin e drejtësisë që prekin institucionet e reja si KLGJ, KLP apo ngritja e një organi të pavaruar që ndjek ankesat disiplinore në drejtim të magjistratëve dhe kjo gjë rrit besueshmërinë e publikut ndaj drejtësisë. Znj. Ahmetaj theksoi se; gjatë leximit të drafti v</w:t>
            </w:r>
            <w:r>
              <w:rPr>
                <w:rFonts w:ascii="Times New Roman" w:hAnsi="Times New Roman"/>
                <w:sz w:val="20"/>
              </w:rPr>
              <w:t xml:space="preserve">uri re një parashikim buxhetor </w:t>
            </w:r>
            <w:r w:rsidRPr="00B719A6">
              <w:rPr>
                <w:rFonts w:ascii="Times New Roman" w:hAnsi="Times New Roman"/>
                <w:sz w:val="20"/>
              </w:rPr>
              <w:t xml:space="preserve">shumë të madh për IT dhe pastaj edhe për Shërbimin e Provës. Znj.Ahmetaj u shpreh se dikur kishte punuar në Shërbimin e Provës duke adresuar shqetësimin se stafi i këtij institucioni ka vështirësi dhe përgjegjësi të larta. Znj. Ahmetaj ngriti shqetësimin </w:t>
            </w:r>
            <w:r>
              <w:rPr>
                <w:rFonts w:ascii="Times New Roman" w:hAnsi="Times New Roman"/>
                <w:sz w:val="20"/>
              </w:rPr>
              <w:t xml:space="preserve">lidhur me mungesat e kapaciteve </w:t>
            </w:r>
            <w:r w:rsidRPr="00B719A6">
              <w:rPr>
                <w:rFonts w:ascii="Times New Roman" w:hAnsi="Times New Roman"/>
                <w:sz w:val="20"/>
              </w:rPr>
              <w:t xml:space="preserve">infrastrukturore, të pagave, përgjegjesisë së lartë dhe të </w:t>
            </w:r>
            <w:proofErr w:type="gramStart"/>
            <w:r w:rsidRPr="00B719A6">
              <w:rPr>
                <w:rFonts w:ascii="Times New Roman" w:hAnsi="Times New Roman"/>
                <w:sz w:val="20"/>
              </w:rPr>
              <w:t>kushteve  të</w:t>
            </w:r>
            <w:proofErr w:type="gramEnd"/>
            <w:r w:rsidRPr="00B719A6">
              <w:rPr>
                <w:rFonts w:ascii="Times New Roman" w:hAnsi="Times New Roman"/>
                <w:sz w:val="20"/>
              </w:rPr>
              <w:t xml:space="preserve"> caktura të punës. Në të njejtën kohë, znj. Ahmetaj, shprehu kënaqësinë lidhur me ristrukturimin e </w:t>
            </w:r>
            <w:proofErr w:type="gramStart"/>
            <w:r w:rsidRPr="00B719A6">
              <w:rPr>
                <w:rFonts w:ascii="Times New Roman" w:hAnsi="Times New Roman"/>
                <w:sz w:val="20"/>
              </w:rPr>
              <w:t>burimeve  njerëzore</w:t>
            </w:r>
            <w:proofErr w:type="gramEnd"/>
            <w:r w:rsidRPr="00B719A6">
              <w:rPr>
                <w:rFonts w:ascii="Times New Roman" w:hAnsi="Times New Roman"/>
                <w:sz w:val="20"/>
              </w:rPr>
              <w:t xml:space="preserve"> në shërbimin e provës dhe investimin e bërë e që do të kryhet në këtë drejtim, veçanërisht për të miturit. Duke theksu</w:t>
            </w:r>
            <w:r>
              <w:rPr>
                <w:rFonts w:ascii="Times New Roman" w:hAnsi="Times New Roman"/>
                <w:sz w:val="20"/>
              </w:rPr>
              <w:t xml:space="preserve">ar gjatë fjalës së saj se; për </w:t>
            </w:r>
            <w:r w:rsidRPr="00B719A6">
              <w:rPr>
                <w:rFonts w:ascii="Times New Roman" w:hAnsi="Times New Roman"/>
                <w:sz w:val="20"/>
              </w:rPr>
              <w:t>të miturit nuk është thjesht ndëshkimi, por edhe rehabilitimi i tyre në shoqëri. Znj. Ahmetaj adreson pyetjen se çfarë strategjie do të ketë më specifikisht lidhur me Shërbimin e Provës .</w:t>
            </w:r>
          </w:p>
        </w:tc>
        <w:tc>
          <w:tcPr>
            <w:tcW w:w="1460" w:type="dxa"/>
          </w:tcPr>
          <w:p w:rsidR="002A29C2" w:rsidRPr="00B719A6" w:rsidRDefault="00B719A6">
            <w:pPr>
              <w:rPr>
                <w:rFonts w:ascii="Times New Roman" w:hAnsi="Times New Roman"/>
                <w:sz w:val="20"/>
              </w:rPr>
            </w:pPr>
            <w:r w:rsidRPr="00B719A6">
              <w:rPr>
                <w:rFonts w:ascii="Times New Roman" w:hAnsi="Times New Roman"/>
                <w:sz w:val="20"/>
              </w:rPr>
              <w:t xml:space="preserve">Akademia </w:t>
            </w:r>
          </w:p>
        </w:tc>
        <w:tc>
          <w:tcPr>
            <w:tcW w:w="1063" w:type="dxa"/>
          </w:tcPr>
          <w:p w:rsidR="002A29C2" w:rsidRPr="00FB06C8" w:rsidRDefault="00FB06C8">
            <w:pPr>
              <w:rPr>
                <w:rFonts w:ascii="Times New Roman" w:hAnsi="Times New Roman"/>
                <w:sz w:val="20"/>
              </w:rPr>
            </w:pPr>
            <w:r w:rsidRPr="00FB06C8">
              <w:rPr>
                <w:rFonts w:ascii="Times New Roman" w:hAnsi="Times New Roman"/>
                <w:sz w:val="20"/>
              </w:rPr>
              <w:t>I pranuar</w:t>
            </w:r>
          </w:p>
        </w:tc>
        <w:tc>
          <w:tcPr>
            <w:tcW w:w="2668" w:type="dxa"/>
          </w:tcPr>
          <w:p w:rsidR="002A29C2" w:rsidRDefault="002A29C2">
            <w:pPr>
              <w:rPr>
                <w:rFonts w:ascii="Times New Roman" w:hAnsi="Times New Roman"/>
                <w:sz w:val="24"/>
                <w:szCs w:val="24"/>
              </w:rPr>
            </w:pPr>
          </w:p>
        </w:tc>
      </w:tr>
      <w:tr w:rsidR="002A29C2" w:rsidTr="00B465E8">
        <w:tc>
          <w:tcPr>
            <w:tcW w:w="1272" w:type="dxa"/>
          </w:tcPr>
          <w:p w:rsidR="002A29C2" w:rsidRDefault="00B21672">
            <w:pPr>
              <w:rPr>
                <w:rFonts w:ascii="Times New Roman" w:hAnsi="Times New Roman"/>
                <w:sz w:val="24"/>
                <w:szCs w:val="24"/>
              </w:rPr>
            </w:pPr>
            <w:r w:rsidRPr="00B719A6">
              <w:rPr>
                <w:rFonts w:ascii="Times New Roman" w:hAnsi="Times New Roman"/>
                <w:sz w:val="20"/>
              </w:rPr>
              <w:t>-//-</w:t>
            </w:r>
          </w:p>
        </w:tc>
        <w:tc>
          <w:tcPr>
            <w:tcW w:w="5417" w:type="dxa"/>
          </w:tcPr>
          <w:p w:rsidR="002A29C2" w:rsidRPr="00B21672" w:rsidRDefault="00B21672">
            <w:pPr>
              <w:rPr>
                <w:rFonts w:ascii="Times New Roman" w:hAnsi="Times New Roman"/>
                <w:sz w:val="20"/>
              </w:rPr>
            </w:pPr>
            <w:r w:rsidRPr="00B21672">
              <w:rPr>
                <w:rFonts w:ascii="Times New Roman" w:hAnsi="Times New Roman"/>
                <w:sz w:val="20"/>
              </w:rPr>
              <w:t>Znj. Berhard theksoi se prej fundit të vitit 2019 Euralius mbështeti MD në hartimin e Strategjisë në të katërt fazat e saj. Strategjia në vetvete ishte një proces sfidues dhe shumë konpleks pasi këtu përfshihet edhe ngritja e institucioneve të reja dhe të pavarura të drejtësisë. Në përfundim të fjalës së saj Znj. Bernhard përgëzoi MD qasjen konsultative gjithëpërfshirëse, pasi kjo demostron udhëheqejen e MD-së si nje institutucion i pavarur .</w:t>
            </w:r>
          </w:p>
        </w:tc>
        <w:tc>
          <w:tcPr>
            <w:tcW w:w="1460" w:type="dxa"/>
          </w:tcPr>
          <w:p w:rsidR="002A29C2" w:rsidRPr="00B21672" w:rsidRDefault="00B21672">
            <w:pPr>
              <w:rPr>
                <w:rFonts w:ascii="Times New Roman" w:hAnsi="Times New Roman"/>
                <w:sz w:val="20"/>
              </w:rPr>
            </w:pPr>
            <w:r w:rsidRPr="00B21672">
              <w:rPr>
                <w:rFonts w:ascii="Times New Roman" w:hAnsi="Times New Roman"/>
                <w:sz w:val="20"/>
              </w:rPr>
              <w:t>Partnerët Ndërkombëtarë</w:t>
            </w:r>
          </w:p>
        </w:tc>
        <w:tc>
          <w:tcPr>
            <w:tcW w:w="1063" w:type="dxa"/>
          </w:tcPr>
          <w:p w:rsidR="002A29C2" w:rsidRPr="00614F94" w:rsidRDefault="00614F94" w:rsidP="00614F94">
            <w:pPr>
              <w:rPr>
                <w:rFonts w:ascii="Times New Roman" w:hAnsi="Times New Roman"/>
                <w:sz w:val="20"/>
              </w:rPr>
            </w:pPr>
            <w:r w:rsidRPr="00614F94">
              <w:rPr>
                <w:rFonts w:ascii="Times New Roman" w:hAnsi="Times New Roman"/>
                <w:sz w:val="20"/>
              </w:rPr>
              <w:t>I pranuar</w:t>
            </w:r>
          </w:p>
        </w:tc>
        <w:tc>
          <w:tcPr>
            <w:tcW w:w="2668" w:type="dxa"/>
          </w:tcPr>
          <w:p w:rsidR="002A29C2" w:rsidRDefault="002A29C2">
            <w:pPr>
              <w:rPr>
                <w:rFonts w:ascii="Times New Roman" w:hAnsi="Times New Roman"/>
                <w:sz w:val="24"/>
                <w:szCs w:val="24"/>
              </w:rPr>
            </w:pPr>
          </w:p>
        </w:tc>
      </w:tr>
      <w:tr w:rsidR="002A29C2" w:rsidTr="00B465E8">
        <w:tc>
          <w:tcPr>
            <w:tcW w:w="1272" w:type="dxa"/>
          </w:tcPr>
          <w:p w:rsidR="002A29C2" w:rsidRDefault="00B21672">
            <w:pPr>
              <w:rPr>
                <w:rFonts w:ascii="Times New Roman" w:hAnsi="Times New Roman"/>
                <w:sz w:val="24"/>
                <w:szCs w:val="24"/>
              </w:rPr>
            </w:pPr>
            <w:r w:rsidRPr="00B719A6">
              <w:rPr>
                <w:rFonts w:ascii="Times New Roman" w:hAnsi="Times New Roman"/>
                <w:sz w:val="20"/>
              </w:rPr>
              <w:lastRenderedPageBreak/>
              <w:t>-//-</w:t>
            </w:r>
          </w:p>
        </w:tc>
        <w:tc>
          <w:tcPr>
            <w:tcW w:w="5417" w:type="dxa"/>
          </w:tcPr>
          <w:p w:rsidR="002A29C2" w:rsidRPr="00B21672" w:rsidRDefault="00B21672">
            <w:pPr>
              <w:rPr>
                <w:rFonts w:ascii="Times New Roman" w:hAnsi="Times New Roman"/>
                <w:sz w:val="20"/>
              </w:rPr>
            </w:pPr>
            <w:r w:rsidRPr="00B21672">
              <w:rPr>
                <w:rFonts w:ascii="Times New Roman" w:hAnsi="Times New Roman"/>
                <w:sz w:val="20"/>
              </w:rPr>
              <w:t>Znj. Lenka Vitkova adresoi shqetësimin e saj në lidhje me 3 çështje kryesore. 1: Nëse e gjithë strategjia është e kostuar dhe nëse parashikon rritje të numrit të kapacitet</w:t>
            </w:r>
            <w:r w:rsidR="00A608ED">
              <w:rPr>
                <w:rFonts w:ascii="Times New Roman" w:hAnsi="Times New Roman"/>
                <w:sz w:val="20"/>
              </w:rPr>
              <w:t>eve të burimeve njerëzore të MD</w:t>
            </w:r>
            <w:r w:rsidRPr="00B21672">
              <w:rPr>
                <w:rFonts w:ascii="Times New Roman" w:hAnsi="Times New Roman"/>
                <w:sz w:val="20"/>
              </w:rPr>
              <w:t xml:space="preserve">; 2: Nëse investimet që do të bëhen do të mbulohen nga buxheti i shtetit apo nga donatorët, për të patur dhe një </w:t>
            </w:r>
            <w:r w:rsidR="00A608ED">
              <w:rPr>
                <w:rFonts w:ascii="Times New Roman" w:hAnsi="Times New Roman"/>
                <w:sz w:val="20"/>
              </w:rPr>
              <w:t>hendek sa më të vogël financiar</w:t>
            </w:r>
            <w:r w:rsidRPr="00B21672">
              <w:rPr>
                <w:rFonts w:ascii="Times New Roman" w:hAnsi="Times New Roman"/>
                <w:sz w:val="20"/>
              </w:rPr>
              <w:t>; 3: Kostimi do të bëhet në bazë të metodologjisë IPSIS, bazuar në pasaporten e indikatorëve.</w:t>
            </w:r>
          </w:p>
        </w:tc>
        <w:tc>
          <w:tcPr>
            <w:tcW w:w="1460" w:type="dxa"/>
          </w:tcPr>
          <w:p w:rsidR="002A29C2" w:rsidRPr="00B21672" w:rsidRDefault="00B21672">
            <w:pPr>
              <w:rPr>
                <w:rFonts w:ascii="Times New Roman" w:hAnsi="Times New Roman"/>
                <w:sz w:val="20"/>
              </w:rPr>
            </w:pPr>
            <w:r w:rsidRPr="00B21672">
              <w:rPr>
                <w:rFonts w:ascii="Times New Roman" w:hAnsi="Times New Roman"/>
                <w:sz w:val="20"/>
              </w:rPr>
              <w:t>Partnerët Ndërkombëtarë</w:t>
            </w:r>
          </w:p>
        </w:tc>
        <w:tc>
          <w:tcPr>
            <w:tcW w:w="1063" w:type="dxa"/>
          </w:tcPr>
          <w:p w:rsidR="002A29C2" w:rsidRPr="00614F94" w:rsidRDefault="00614F94" w:rsidP="00614F94">
            <w:pPr>
              <w:rPr>
                <w:rFonts w:ascii="Times New Roman" w:hAnsi="Times New Roman"/>
                <w:sz w:val="20"/>
              </w:rPr>
            </w:pPr>
            <w:r w:rsidRPr="00614F94">
              <w:rPr>
                <w:rFonts w:ascii="Times New Roman" w:hAnsi="Times New Roman"/>
                <w:sz w:val="20"/>
              </w:rPr>
              <w:t>I pranuar</w:t>
            </w:r>
          </w:p>
        </w:tc>
        <w:tc>
          <w:tcPr>
            <w:tcW w:w="2668" w:type="dxa"/>
          </w:tcPr>
          <w:p w:rsidR="002A29C2" w:rsidRDefault="002A29C2">
            <w:pPr>
              <w:rPr>
                <w:rFonts w:ascii="Times New Roman" w:hAnsi="Times New Roman"/>
                <w:sz w:val="24"/>
                <w:szCs w:val="24"/>
              </w:rPr>
            </w:pPr>
          </w:p>
        </w:tc>
      </w:tr>
    </w:tbl>
    <w:p w:rsidR="00BF2C9F" w:rsidRDefault="00BF2C9F">
      <w:pPr>
        <w:rPr>
          <w:rFonts w:ascii="Times New Roman" w:hAnsi="Times New Roman"/>
          <w:sz w:val="24"/>
          <w:szCs w:val="24"/>
        </w:rPr>
      </w:pPr>
    </w:p>
    <w:p w:rsidR="00A608ED" w:rsidRPr="00C525B6" w:rsidRDefault="00A608ED">
      <w:pPr>
        <w:rPr>
          <w:rFonts w:ascii="Times New Roman" w:hAnsi="Times New Roman"/>
          <w:sz w:val="24"/>
          <w:szCs w:val="24"/>
        </w:rPr>
      </w:pPr>
    </w:p>
    <w:sectPr w:rsidR="00A608ED" w:rsidRPr="00C525B6"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683"/>
      </v:shape>
    </w:pict>
  </w:numPicBullet>
  <w:abstractNum w:abstractNumId="0" w15:restartNumberingAfterBreak="0">
    <w:nsid w:val="007A66B4"/>
    <w:multiLevelType w:val="hybridMultilevel"/>
    <w:tmpl w:val="9F8081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5910"/>
    <w:multiLevelType w:val="hybridMultilevel"/>
    <w:tmpl w:val="E788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502"/>
    <w:multiLevelType w:val="hybridMultilevel"/>
    <w:tmpl w:val="3D1E0090"/>
    <w:lvl w:ilvl="0" w:tplc="F58A38CE">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F4FE6"/>
    <w:multiLevelType w:val="hybridMultilevel"/>
    <w:tmpl w:val="01FECD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17D52"/>
    <w:multiLevelType w:val="hybridMultilevel"/>
    <w:tmpl w:val="3234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95F42"/>
    <w:multiLevelType w:val="hybridMultilevel"/>
    <w:tmpl w:val="738A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E593C"/>
    <w:multiLevelType w:val="hybridMultilevel"/>
    <w:tmpl w:val="1F2C354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A41F41"/>
    <w:multiLevelType w:val="hybridMultilevel"/>
    <w:tmpl w:val="596E3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A6D74"/>
    <w:multiLevelType w:val="hybridMultilevel"/>
    <w:tmpl w:val="491C2132"/>
    <w:lvl w:ilvl="0" w:tplc="D5A00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B7458"/>
    <w:multiLevelType w:val="hybridMultilevel"/>
    <w:tmpl w:val="79485CB2"/>
    <w:lvl w:ilvl="0" w:tplc="965A833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1105A"/>
    <w:multiLevelType w:val="hybridMultilevel"/>
    <w:tmpl w:val="E9E80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904543"/>
    <w:multiLevelType w:val="hybridMultilevel"/>
    <w:tmpl w:val="9FC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F0874"/>
    <w:multiLevelType w:val="hybridMultilevel"/>
    <w:tmpl w:val="FF9C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F1C10"/>
    <w:multiLevelType w:val="hybridMultilevel"/>
    <w:tmpl w:val="D584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53910"/>
    <w:multiLevelType w:val="hybridMultilevel"/>
    <w:tmpl w:val="BACA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942B2"/>
    <w:multiLevelType w:val="hybridMultilevel"/>
    <w:tmpl w:val="B44EB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6A370A"/>
    <w:multiLevelType w:val="hybridMultilevel"/>
    <w:tmpl w:val="7F2A0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9C6F92"/>
    <w:multiLevelType w:val="hybridMultilevel"/>
    <w:tmpl w:val="237494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73CBB"/>
    <w:multiLevelType w:val="hybridMultilevel"/>
    <w:tmpl w:val="7700B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F34B9"/>
    <w:multiLevelType w:val="hybridMultilevel"/>
    <w:tmpl w:val="9B0A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B1895"/>
    <w:multiLevelType w:val="hybridMultilevel"/>
    <w:tmpl w:val="D6425F6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67E1A58"/>
    <w:multiLevelType w:val="hybridMultilevel"/>
    <w:tmpl w:val="900CAF2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7733"/>
    <w:multiLevelType w:val="hybridMultilevel"/>
    <w:tmpl w:val="75223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3"/>
  </w:num>
  <w:num w:numId="4">
    <w:abstractNumId w:val="11"/>
  </w:num>
  <w:num w:numId="5">
    <w:abstractNumId w:val="17"/>
  </w:num>
  <w:num w:numId="6">
    <w:abstractNumId w:val="10"/>
  </w:num>
  <w:num w:numId="7">
    <w:abstractNumId w:val="8"/>
  </w:num>
  <w:num w:numId="8">
    <w:abstractNumId w:val="24"/>
  </w:num>
  <w:num w:numId="9">
    <w:abstractNumId w:val="21"/>
  </w:num>
  <w:num w:numId="10">
    <w:abstractNumId w:val="9"/>
  </w:num>
  <w:num w:numId="11">
    <w:abstractNumId w:val="5"/>
  </w:num>
  <w:num w:numId="12">
    <w:abstractNumId w:val="12"/>
  </w:num>
  <w:num w:numId="13">
    <w:abstractNumId w:val="25"/>
  </w:num>
  <w:num w:numId="14">
    <w:abstractNumId w:val="7"/>
  </w:num>
  <w:num w:numId="15">
    <w:abstractNumId w:val="16"/>
  </w:num>
  <w:num w:numId="16">
    <w:abstractNumId w:val="4"/>
  </w:num>
  <w:num w:numId="17">
    <w:abstractNumId w:val="1"/>
  </w:num>
  <w:num w:numId="18">
    <w:abstractNumId w:val="19"/>
  </w:num>
  <w:num w:numId="19">
    <w:abstractNumId w:val="13"/>
  </w:num>
  <w:num w:numId="20">
    <w:abstractNumId w:val="15"/>
  </w:num>
  <w:num w:numId="21">
    <w:abstractNumId w:val="22"/>
  </w:num>
  <w:num w:numId="22">
    <w:abstractNumId w:val="6"/>
  </w:num>
  <w:num w:numId="23">
    <w:abstractNumId w:val="18"/>
  </w:num>
  <w:num w:numId="24">
    <w:abstractNumId w:val="3"/>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136ED"/>
    <w:rsid w:val="00014265"/>
    <w:rsid w:val="0004166D"/>
    <w:rsid w:val="00055AD0"/>
    <w:rsid w:val="00056A22"/>
    <w:rsid w:val="000826AF"/>
    <w:rsid w:val="00085C0A"/>
    <w:rsid w:val="00087615"/>
    <w:rsid w:val="000A05C4"/>
    <w:rsid w:val="000B717C"/>
    <w:rsid w:val="000B778F"/>
    <w:rsid w:val="000C1541"/>
    <w:rsid w:val="000E7952"/>
    <w:rsid w:val="001000A7"/>
    <w:rsid w:val="0011274F"/>
    <w:rsid w:val="001157C3"/>
    <w:rsid w:val="00116BB9"/>
    <w:rsid w:val="00121BEE"/>
    <w:rsid w:val="00124DC0"/>
    <w:rsid w:val="00145EDE"/>
    <w:rsid w:val="00182CFB"/>
    <w:rsid w:val="00196392"/>
    <w:rsid w:val="001A067C"/>
    <w:rsid w:val="001B6ED2"/>
    <w:rsid w:val="001D08D0"/>
    <w:rsid w:val="001D7621"/>
    <w:rsid w:val="001E6740"/>
    <w:rsid w:val="002306EB"/>
    <w:rsid w:val="00230BD3"/>
    <w:rsid w:val="0023380A"/>
    <w:rsid w:val="0024161D"/>
    <w:rsid w:val="002540B2"/>
    <w:rsid w:val="00260E60"/>
    <w:rsid w:val="0027321B"/>
    <w:rsid w:val="002858A0"/>
    <w:rsid w:val="002A29C2"/>
    <w:rsid w:val="002B161B"/>
    <w:rsid w:val="002C52B7"/>
    <w:rsid w:val="002C68C6"/>
    <w:rsid w:val="0030273B"/>
    <w:rsid w:val="00303A61"/>
    <w:rsid w:val="003100D7"/>
    <w:rsid w:val="00332DB4"/>
    <w:rsid w:val="00334213"/>
    <w:rsid w:val="00352870"/>
    <w:rsid w:val="00384BE9"/>
    <w:rsid w:val="0039697C"/>
    <w:rsid w:val="003B08B7"/>
    <w:rsid w:val="003D0034"/>
    <w:rsid w:val="003D2EB8"/>
    <w:rsid w:val="003F430F"/>
    <w:rsid w:val="00404F9E"/>
    <w:rsid w:val="00412ABD"/>
    <w:rsid w:val="0042511E"/>
    <w:rsid w:val="00435429"/>
    <w:rsid w:val="00435885"/>
    <w:rsid w:val="00445CC3"/>
    <w:rsid w:val="00485DC7"/>
    <w:rsid w:val="004C600A"/>
    <w:rsid w:val="004C711D"/>
    <w:rsid w:val="004F452C"/>
    <w:rsid w:val="00531E1B"/>
    <w:rsid w:val="005401A8"/>
    <w:rsid w:val="005621C4"/>
    <w:rsid w:val="005B1920"/>
    <w:rsid w:val="005B6D2B"/>
    <w:rsid w:val="005C0105"/>
    <w:rsid w:val="00614F94"/>
    <w:rsid w:val="00656BB0"/>
    <w:rsid w:val="00674F98"/>
    <w:rsid w:val="006911E8"/>
    <w:rsid w:val="00741C60"/>
    <w:rsid w:val="00765F3C"/>
    <w:rsid w:val="007755F2"/>
    <w:rsid w:val="007859D4"/>
    <w:rsid w:val="00785FF9"/>
    <w:rsid w:val="007B219D"/>
    <w:rsid w:val="007D10AB"/>
    <w:rsid w:val="007E00F3"/>
    <w:rsid w:val="007E1655"/>
    <w:rsid w:val="007F28A0"/>
    <w:rsid w:val="007F7547"/>
    <w:rsid w:val="00810F0B"/>
    <w:rsid w:val="0085491B"/>
    <w:rsid w:val="008835CB"/>
    <w:rsid w:val="008D5752"/>
    <w:rsid w:val="008E7930"/>
    <w:rsid w:val="008F44B1"/>
    <w:rsid w:val="00901F55"/>
    <w:rsid w:val="0091093C"/>
    <w:rsid w:val="00927E42"/>
    <w:rsid w:val="0093330C"/>
    <w:rsid w:val="009506E6"/>
    <w:rsid w:val="00963283"/>
    <w:rsid w:val="00965584"/>
    <w:rsid w:val="009B696C"/>
    <w:rsid w:val="009E123D"/>
    <w:rsid w:val="009E1687"/>
    <w:rsid w:val="00A06DA1"/>
    <w:rsid w:val="00A121AB"/>
    <w:rsid w:val="00A3438A"/>
    <w:rsid w:val="00A5359E"/>
    <w:rsid w:val="00A608ED"/>
    <w:rsid w:val="00A81B77"/>
    <w:rsid w:val="00A95984"/>
    <w:rsid w:val="00AD49CD"/>
    <w:rsid w:val="00B0095C"/>
    <w:rsid w:val="00B21672"/>
    <w:rsid w:val="00B24D3D"/>
    <w:rsid w:val="00B33196"/>
    <w:rsid w:val="00B465E8"/>
    <w:rsid w:val="00B719A6"/>
    <w:rsid w:val="00B7250F"/>
    <w:rsid w:val="00B815F5"/>
    <w:rsid w:val="00B93AE6"/>
    <w:rsid w:val="00BA009C"/>
    <w:rsid w:val="00BA47A0"/>
    <w:rsid w:val="00BE1BBE"/>
    <w:rsid w:val="00BF2C9F"/>
    <w:rsid w:val="00BF66A6"/>
    <w:rsid w:val="00C066C1"/>
    <w:rsid w:val="00C20DD3"/>
    <w:rsid w:val="00C43C56"/>
    <w:rsid w:val="00C4589F"/>
    <w:rsid w:val="00C47FFB"/>
    <w:rsid w:val="00C525B6"/>
    <w:rsid w:val="00C55B89"/>
    <w:rsid w:val="00C576E0"/>
    <w:rsid w:val="00C66BB8"/>
    <w:rsid w:val="00CA2279"/>
    <w:rsid w:val="00D127D3"/>
    <w:rsid w:val="00D250DA"/>
    <w:rsid w:val="00D37E52"/>
    <w:rsid w:val="00D463C3"/>
    <w:rsid w:val="00D46F10"/>
    <w:rsid w:val="00D61264"/>
    <w:rsid w:val="00D9517F"/>
    <w:rsid w:val="00DD3889"/>
    <w:rsid w:val="00DD44B3"/>
    <w:rsid w:val="00DD5D4E"/>
    <w:rsid w:val="00DE2724"/>
    <w:rsid w:val="00DF4367"/>
    <w:rsid w:val="00E12A1B"/>
    <w:rsid w:val="00E3023B"/>
    <w:rsid w:val="00E30275"/>
    <w:rsid w:val="00E413A7"/>
    <w:rsid w:val="00E432C5"/>
    <w:rsid w:val="00E7504B"/>
    <w:rsid w:val="00EC500D"/>
    <w:rsid w:val="00EF0386"/>
    <w:rsid w:val="00F03EFF"/>
    <w:rsid w:val="00F27475"/>
    <w:rsid w:val="00F51634"/>
    <w:rsid w:val="00F858B6"/>
    <w:rsid w:val="00F861C9"/>
    <w:rsid w:val="00F909FD"/>
    <w:rsid w:val="00F92524"/>
    <w:rsid w:val="00FB06C8"/>
    <w:rsid w:val="00FD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
    <w:name w:val="Unresolved Mention"/>
    <w:basedOn w:val="DefaultParagraphFont"/>
    <w:uiPriority w:val="99"/>
    <w:semiHidden/>
    <w:unhideWhenUsed/>
    <w:rsid w:val="009B696C"/>
    <w:rPr>
      <w:color w:val="605E5C"/>
      <w:shd w:val="clear" w:color="auto" w:fill="E1DFDD"/>
    </w:rPr>
  </w:style>
  <w:style w:type="paragraph" w:styleId="NoSpacing">
    <w:name w:val="No Spacing"/>
    <w:link w:val="NoSpacingChar"/>
    <w:uiPriority w:val="1"/>
    <w:qFormat/>
    <w:rsid w:val="008D5752"/>
    <w:rPr>
      <w:rFonts w:ascii="Arial" w:eastAsia="Times New Roman" w:hAnsi="Arial" w:cs="Times New Roman"/>
      <w:sz w:val="22"/>
      <w:szCs w:val="20"/>
      <w:lang w:val="en-GB"/>
    </w:rPr>
  </w:style>
  <w:style w:type="character" w:customStyle="1" w:styleId="NoSpacingChar">
    <w:name w:val="No Spacing Char"/>
    <w:basedOn w:val="DefaultParagraphFont"/>
    <w:link w:val="NoSpacing"/>
    <w:uiPriority w:val="1"/>
    <w:rsid w:val="00D37E52"/>
    <w:rPr>
      <w:rFonts w:ascii="Arial" w:eastAsia="Times New Roman" w:hAnsi="Arial" w:cs="Times New Roman"/>
      <w:sz w:val="22"/>
      <w:szCs w:val="20"/>
      <w:lang w:val="en-GB"/>
    </w:rPr>
  </w:style>
  <w:style w:type="table" w:styleId="TableGrid">
    <w:name w:val="Table Grid"/>
    <w:basedOn w:val="TableNormal"/>
    <w:uiPriority w:val="39"/>
    <w:rsid w:val="002A2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98982">
      <w:bodyDiv w:val="1"/>
      <w:marLeft w:val="0"/>
      <w:marRight w:val="0"/>
      <w:marTop w:val="0"/>
      <w:marBottom w:val="0"/>
      <w:divBdr>
        <w:top w:val="none" w:sz="0" w:space="0" w:color="auto"/>
        <w:left w:val="none" w:sz="0" w:space="0" w:color="auto"/>
        <w:bottom w:val="none" w:sz="0" w:space="0" w:color="auto"/>
        <w:right w:val="none" w:sz="0" w:space="0" w:color="auto"/>
      </w:divBdr>
    </w:div>
    <w:div w:id="17558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Alma Dylgjeri</cp:lastModifiedBy>
  <cp:revision>2</cp:revision>
  <cp:lastPrinted>2022-01-17T14:27:00Z</cp:lastPrinted>
  <dcterms:created xsi:type="dcterms:W3CDTF">2022-01-20T10:49:00Z</dcterms:created>
  <dcterms:modified xsi:type="dcterms:W3CDTF">2022-01-20T10:49:00Z</dcterms:modified>
</cp:coreProperties>
</file>